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B2" w:rsidRDefault="001C113E">
      <w:pPr>
        <w:shd w:val="clear" w:color="auto" w:fill="FFFFFF"/>
        <w:spacing w:line="500" w:lineRule="exact"/>
        <w:ind w:firstLineChars="250" w:firstLine="900"/>
        <w:rPr>
          <w:rFonts w:ascii="黑体" w:eastAsia="黑体" w:hAnsi="黑体" w:cs="宋体"/>
          <w:bCs/>
          <w:color w:val="000000"/>
          <w:sz w:val="36"/>
          <w:szCs w:val="36"/>
        </w:rPr>
      </w:pPr>
      <w:bookmarkStart w:id="0" w:name="_GoBack"/>
      <w:r>
        <w:rPr>
          <w:rFonts w:ascii="黑体" w:eastAsia="黑体" w:hAnsi="黑体" w:cs="宋体" w:hint="eastAsia"/>
          <w:bCs/>
          <w:color w:val="000000"/>
          <w:sz w:val="36"/>
          <w:szCs w:val="36"/>
        </w:rPr>
        <w:t>宜昌市外事侨务办公室</w:t>
      </w:r>
      <w:r>
        <w:rPr>
          <w:rFonts w:ascii="黑体" w:eastAsia="黑体" w:hAnsi="黑体" w:cs="宋体" w:hint="eastAsia"/>
          <w:bCs/>
          <w:color w:val="000000"/>
          <w:sz w:val="36"/>
          <w:szCs w:val="36"/>
        </w:rPr>
        <w:t>2018</w:t>
      </w:r>
      <w:r>
        <w:rPr>
          <w:rFonts w:ascii="黑体" w:eastAsia="黑体" w:hAnsi="黑体" w:cs="宋体" w:hint="eastAsia"/>
          <w:bCs/>
          <w:color w:val="000000"/>
          <w:sz w:val="36"/>
          <w:szCs w:val="36"/>
        </w:rPr>
        <w:t>年部门预算</w:t>
      </w:r>
    </w:p>
    <w:bookmarkEnd w:id="0"/>
    <w:p w:rsidR="005C50B2" w:rsidRDefault="001C113E">
      <w:pPr>
        <w:shd w:val="clear" w:color="auto" w:fill="FFFFFF"/>
        <w:spacing w:line="560" w:lineRule="exact"/>
        <w:ind w:firstLineChars="50" w:firstLine="161"/>
        <w:rPr>
          <w:rFonts w:ascii="黑体" w:eastAsia="黑体" w:hAnsi="黑体" w:cs="黑体"/>
          <w:b/>
          <w:bCs/>
          <w:color w:val="000000"/>
          <w:sz w:val="32"/>
          <w:szCs w:val="32"/>
        </w:rPr>
      </w:pPr>
      <w:r>
        <w:rPr>
          <w:rFonts w:ascii="楷体_GB2312" w:eastAsia="楷体_GB2312" w:hAnsi="华文中宋" w:cs="宋体" w:hint="eastAsia"/>
          <w:b/>
          <w:bCs/>
          <w:color w:val="000000"/>
          <w:sz w:val="32"/>
          <w:szCs w:val="32"/>
        </w:rPr>
        <w:t xml:space="preserve">           </w:t>
      </w:r>
      <w:r>
        <w:rPr>
          <w:rFonts w:ascii="黑体" w:eastAsia="黑体" w:hAnsi="黑体" w:cs="黑体" w:hint="eastAsia"/>
          <w:b/>
          <w:bCs/>
          <w:color w:val="000000"/>
          <w:sz w:val="32"/>
          <w:szCs w:val="32"/>
        </w:rPr>
        <w:t xml:space="preserve">       </w:t>
      </w:r>
      <w:r>
        <w:rPr>
          <w:rFonts w:ascii="黑体" w:eastAsia="黑体" w:hAnsi="黑体" w:cs="黑体" w:hint="eastAsia"/>
          <w:b/>
          <w:bCs/>
          <w:color w:val="000000"/>
          <w:sz w:val="32"/>
          <w:szCs w:val="32"/>
        </w:rPr>
        <w:t>目</w:t>
      </w:r>
      <w:r>
        <w:rPr>
          <w:rFonts w:ascii="黑体" w:eastAsia="黑体" w:hAnsi="黑体" w:cs="黑体" w:hint="eastAsia"/>
          <w:b/>
          <w:bCs/>
          <w:color w:val="000000"/>
          <w:sz w:val="32"/>
          <w:szCs w:val="32"/>
        </w:rPr>
        <w:t xml:space="preserve">   </w:t>
      </w:r>
      <w:r>
        <w:rPr>
          <w:rFonts w:ascii="黑体" w:eastAsia="黑体" w:hAnsi="黑体" w:cs="黑体" w:hint="eastAsia"/>
          <w:b/>
          <w:bCs/>
          <w:color w:val="000000"/>
          <w:sz w:val="32"/>
          <w:szCs w:val="32"/>
        </w:rPr>
        <w:t>录</w:t>
      </w:r>
    </w:p>
    <w:p w:rsidR="005C50B2" w:rsidRDefault="001C113E">
      <w:pPr>
        <w:shd w:val="clear" w:color="auto" w:fill="FFFFFF"/>
        <w:spacing w:line="560" w:lineRule="exact"/>
        <w:rPr>
          <w:rFonts w:ascii="仿宋" w:eastAsia="仿宋" w:hAnsi="仿宋" w:cs="仿宋"/>
          <w:b/>
          <w:bCs/>
          <w:color w:val="000000"/>
          <w:sz w:val="32"/>
          <w:szCs w:val="32"/>
        </w:rPr>
      </w:pPr>
      <w:r>
        <w:rPr>
          <w:rFonts w:ascii="仿宋" w:eastAsia="仿宋" w:hAnsi="仿宋" w:cs="仿宋" w:hint="eastAsia"/>
          <w:b/>
          <w:bCs/>
          <w:color w:val="000000"/>
          <w:sz w:val="32"/>
          <w:szCs w:val="32"/>
        </w:rPr>
        <w:t>第一部分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宜昌市外事侨务办公室概况</w:t>
      </w:r>
    </w:p>
    <w:p w:rsidR="005C50B2" w:rsidRDefault="001C113E">
      <w:pPr>
        <w:numPr>
          <w:ilvl w:val="0"/>
          <w:numId w:val="1"/>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主要职能</w:t>
      </w:r>
    </w:p>
    <w:p w:rsidR="005C50B2" w:rsidRDefault="001C113E">
      <w:pPr>
        <w:numPr>
          <w:ilvl w:val="0"/>
          <w:numId w:val="1"/>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机构设置及部门预算单位构成</w:t>
      </w:r>
    </w:p>
    <w:p w:rsidR="005C50B2" w:rsidRDefault="001C113E">
      <w:pPr>
        <w:shd w:val="clear" w:color="auto" w:fill="FFFFFF"/>
        <w:spacing w:line="560" w:lineRule="exact"/>
        <w:rPr>
          <w:rFonts w:ascii="仿宋" w:eastAsia="仿宋" w:hAnsi="仿宋" w:cs="仿宋"/>
          <w:b/>
          <w:bCs/>
          <w:color w:val="000000"/>
          <w:sz w:val="32"/>
          <w:szCs w:val="32"/>
        </w:rPr>
      </w:pPr>
      <w:r>
        <w:rPr>
          <w:rFonts w:ascii="仿宋" w:eastAsia="仿宋" w:hAnsi="仿宋" w:cs="仿宋" w:hint="eastAsia"/>
          <w:b/>
          <w:bCs/>
          <w:color w:val="000000"/>
          <w:sz w:val="32"/>
          <w:szCs w:val="32"/>
        </w:rPr>
        <w:t>第二部分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宜昌市外事侨务办公室</w:t>
      </w:r>
      <w:r>
        <w:rPr>
          <w:rFonts w:ascii="仿宋" w:eastAsia="仿宋" w:hAnsi="仿宋" w:cs="仿宋" w:hint="eastAsia"/>
          <w:b/>
          <w:bCs/>
          <w:color w:val="000000"/>
          <w:sz w:val="32"/>
          <w:szCs w:val="32"/>
        </w:rPr>
        <w:t>2018</w:t>
      </w:r>
      <w:r>
        <w:rPr>
          <w:rFonts w:ascii="仿宋" w:eastAsia="仿宋" w:hAnsi="仿宋" w:cs="仿宋" w:hint="eastAsia"/>
          <w:b/>
          <w:bCs/>
          <w:color w:val="000000"/>
          <w:sz w:val="32"/>
          <w:szCs w:val="32"/>
        </w:rPr>
        <w:t>年部门预算表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年收支预算总表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年收入预算总表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年支出预算总表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年财政拨款收支预算总表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年一般公共预算支出表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年一般公共预算基本支出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年政府性基金预算支出表</w:t>
      </w:r>
    </w:p>
    <w:p w:rsidR="005C50B2" w:rsidRDefault="001C113E">
      <w:pPr>
        <w:numPr>
          <w:ilvl w:val="0"/>
          <w:numId w:val="2"/>
        </w:numPr>
        <w:shd w:val="clear" w:color="auto" w:fill="FFFFFF"/>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年财政拨款“三公”经费支出表</w:t>
      </w:r>
    </w:p>
    <w:p w:rsidR="005C50B2" w:rsidRDefault="001C113E">
      <w:pPr>
        <w:shd w:val="clear" w:color="auto" w:fill="FFFFFF"/>
        <w:spacing w:line="360" w:lineRule="auto"/>
        <w:ind w:right="-1798"/>
        <w:rPr>
          <w:rFonts w:ascii="仿宋" w:eastAsia="仿宋" w:hAnsi="仿宋" w:cs="仿宋"/>
          <w:color w:val="000000"/>
          <w:sz w:val="32"/>
          <w:szCs w:val="32"/>
          <w:shd w:val="clear" w:color="auto" w:fill="FFFFFF"/>
        </w:rPr>
      </w:pPr>
      <w:r>
        <w:rPr>
          <w:rFonts w:ascii="仿宋" w:eastAsia="仿宋" w:hAnsi="仿宋" w:cs="仿宋" w:hint="eastAsia"/>
          <w:b/>
          <w:bCs/>
          <w:color w:val="000000"/>
          <w:sz w:val="32"/>
          <w:szCs w:val="32"/>
        </w:rPr>
        <w:t>第三部分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宜昌市外事侨务办公室</w:t>
      </w:r>
      <w:r>
        <w:rPr>
          <w:rFonts w:ascii="仿宋" w:eastAsia="仿宋" w:hAnsi="仿宋" w:cs="仿宋" w:hint="eastAsia"/>
          <w:b/>
          <w:bCs/>
          <w:color w:val="000000"/>
          <w:sz w:val="32"/>
          <w:szCs w:val="32"/>
        </w:rPr>
        <w:t>2018</w:t>
      </w:r>
      <w:r>
        <w:rPr>
          <w:rFonts w:ascii="仿宋" w:eastAsia="仿宋" w:hAnsi="仿宋" w:cs="仿宋" w:hint="eastAsia"/>
          <w:b/>
          <w:bCs/>
          <w:color w:val="000000"/>
          <w:sz w:val="32"/>
          <w:szCs w:val="32"/>
        </w:rPr>
        <w:t>年部门预算安排情况说明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b/>
          <w:bCs/>
          <w:color w:val="000000"/>
          <w:sz w:val="32"/>
          <w:szCs w:val="32"/>
          <w:shd w:val="clear" w:color="auto" w:fill="FFFFFF"/>
        </w:rPr>
        <w:t>一、</w:t>
      </w:r>
      <w:r>
        <w:rPr>
          <w:rFonts w:ascii="仿宋" w:eastAsia="仿宋" w:hAnsi="仿宋" w:cs="仿宋" w:hint="eastAsia"/>
          <w:color w:val="000000"/>
          <w:sz w:val="32"/>
          <w:szCs w:val="32"/>
          <w:shd w:val="clear" w:color="auto" w:fill="FFFFFF"/>
        </w:rPr>
        <w:t>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部门预算收支情况总体说明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二、关于宜昌市外事侨务办公室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部门预算收入情况说明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三、关于宜昌市外事侨务办公室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部门预算支出情况说明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四、关于宜昌市外事侨务办公室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财政拨款预算情况说明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五、关于宜昌市外事侨务办公室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一般公共预算支出财政拨款情况说明</w:t>
      </w:r>
      <w:r>
        <w:rPr>
          <w:rFonts w:ascii="仿宋" w:eastAsia="仿宋" w:hAnsi="仿宋" w:cs="仿宋" w:hint="eastAsia"/>
          <w:color w:val="000000"/>
          <w:sz w:val="32"/>
          <w:szCs w:val="32"/>
          <w:shd w:val="clear" w:color="auto" w:fill="FFFFFF"/>
        </w:rPr>
        <w:t> </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六、关于宜昌市外事侨务办公室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一般公共预算基本支出情况说明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七、关于宜昌市外事侨务办公室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政府性基金预算支出情况说明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八、关于宜昌市外事侨务办公室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财政拨款“三公”经费预算情况说明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九、关于宜昌市外事侨务办公室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机关运行经费预算安排情况说明</w:t>
      </w:r>
    </w:p>
    <w:p w:rsidR="005C50B2" w:rsidRDefault="001C113E">
      <w:pPr>
        <w:spacing w:line="360" w:lineRule="auto"/>
        <w:rPr>
          <w:rFonts w:ascii="仿宋" w:eastAsia="仿宋" w:hAnsi="仿宋" w:cs="仿宋"/>
          <w:color w:val="000000"/>
          <w:sz w:val="32"/>
          <w:szCs w:val="32"/>
          <w:shd w:val="clear" w:color="auto" w:fill="FFFFFF"/>
        </w:rPr>
      </w:pPr>
      <w:r>
        <w:rPr>
          <w:rFonts w:ascii="仿宋" w:eastAsia="仿宋" w:hAnsi="仿宋" w:cs="仿宋" w:hint="eastAsia"/>
          <w:color w:val="000000"/>
          <w:sz w:val="30"/>
          <w:szCs w:val="30"/>
          <w:shd w:val="clear" w:color="auto" w:fill="FFFFFF"/>
        </w:rPr>
        <w:t>十</w:t>
      </w:r>
      <w:r>
        <w:rPr>
          <w:rFonts w:ascii="仿宋" w:eastAsia="仿宋" w:hAnsi="仿宋" w:cs="仿宋" w:hint="eastAsia"/>
          <w:color w:val="000000"/>
          <w:sz w:val="32"/>
          <w:szCs w:val="32"/>
          <w:shd w:val="clear" w:color="auto" w:fill="FFFFFF"/>
        </w:rPr>
        <w:t>、关于宜昌市外事侨务办公室</w:t>
      </w:r>
      <w:r>
        <w:rPr>
          <w:rFonts w:ascii="仿宋" w:eastAsia="仿宋" w:hAnsi="仿宋" w:cs="仿宋" w:hint="eastAsia"/>
          <w:color w:val="000000"/>
          <w:sz w:val="32"/>
          <w:szCs w:val="32"/>
        </w:rPr>
        <w:t>2018</w:t>
      </w:r>
      <w:r>
        <w:rPr>
          <w:rFonts w:ascii="仿宋" w:eastAsia="仿宋" w:hAnsi="仿宋" w:cs="仿宋" w:hint="eastAsia"/>
          <w:color w:val="000000"/>
          <w:sz w:val="32"/>
          <w:szCs w:val="32"/>
        </w:rPr>
        <w:t>年</w:t>
      </w:r>
      <w:r>
        <w:rPr>
          <w:rFonts w:ascii="仿宋" w:eastAsia="仿宋" w:hAnsi="仿宋" w:cs="仿宋" w:hint="eastAsia"/>
          <w:color w:val="000000"/>
          <w:sz w:val="32"/>
          <w:szCs w:val="32"/>
          <w:shd w:val="clear" w:color="auto" w:fill="FFFFFF"/>
        </w:rPr>
        <w:t>政府采购预算情况说明</w:t>
      </w:r>
    </w:p>
    <w:p w:rsidR="005C50B2" w:rsidRDefault="001C113E">
      <w:pPr>
        <w:spacing w:line="360" w:lineRule="auto"/>
        <w:rPr>
          <w:rFonts w:ascii="仿宋" w:eastAsia="仿宋" w:hAnsi="仿宋" w:cs="仿宋"/>
          <w:b/>
          <w:bCs/>
          <w:color w:val="000000"/>
          <w:sz w:val="32"/>
          <w:szCs w:val="32"/>
        </w:rPr>
      </w:pPr>
      <w:r>
        <w:rPr>
          <w:rFonts w:ascii="仿宋" w:eastAsia="仿宋" w:hAnsi="仿宋" w:cs="仿宋" w:hint="eastAsia"/>
          <w:b/>
          <w:bCs/>
          <w:color w:val="000000"/>
          <w:sz w:val="32"/>
          <w:szCs w:val="32"/>
        </w:rPr>
        <w:t>第四部分</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名词解释</w:t>
      </w:r>
    </w:p>
    <w:p w:rsidR="005C50B2" w:rsidRDefault="001C113E">
      <w:pPr>
        <w:shd w:val="clear" w:color="auto" w:fill="FFFFFF"/>
        <w:spacing w:line="560" w:lineRule="exact"/>
        <w:ind w:firstLineChars="100" w:firstLine="321"/>
        <w:rPr>
          <w:rFonts w:ascii="黑体" w:eastAsia="黑体" w:hAnsi="华文中宋" w:cs="宋体"/>
          <w:b/>
          <w:color w:val="000000"/>
          <w:sz w:val="32"/>
          <w:szCs w:val="32"/>
        </w:rPr>
      </w:pPr>
      <w:r>
        <w:rPr>
          <w:rFonts w:ascii="黑体" w:eastAsia="黑体" w:hAnsi="华文中宋" w:cs="宋体" w:hint="eastAsia"/>
          <w:b/>
          <w:bCs/>
          <w:color w:val="000000"/>
          <w:sz w:val="32"/>
          <w:szCs w:val="32"/>
        </w:rPr>
        <w:lastRenderedPageBreak/>
        <w:t>第一部分</w:t>
      </w:r>
      <w:r>
        <w:rPr>
          <w:rFonts w:ascii="黑体" w:eastAsia="黑体" w:hAnsi="华文中宋" w:cs="宋体" w:hint="eastAsia"/>
          <w:b/>
          <w:color w:val="000000"/>
          <w:sz w:val="32"/>
          <w:szCs w:val="32"/>
        </w:rPr>
        <w:t xml:space="preserve">　　</w:t>
      </w:r>
      <w:r>
        <w:rPr>
          <w:rFonts w:ascii="黑体" w:eastAsia="黑体" w:hAnsi="华文中宋" w:cs="宋体" w:hint="eastAsia"/>
          <w:b/>
          <w:bCs/>
          <w:color w:val="000000"/>
          <w:sz w:val="32"/>
          <w:szCs w:val="32"/>
        </w:rPr>
        <w:t>宜昌市外事侨务办公室概况</w:t>
      </w:r>
    </w:p>
    <w:p w:rsidR="005C50B2" w:rsidRDefault="001C113E">
      <w:pPr>
        <w:shd w:val="clear" w:color="auto" w:fill="FFFFFF"/>
        <w:spacing w:line="560" w:lineRule="exact"/>
        <w:rPr>
          <w:rFonts w:ascii="黑体" w:eastAsia="黑体" w:hAnsi="黑体" w:cs="宋体"/>
          <w:b/>
          <w:color w:val="000000"/>
          <w:sz w:val="32"/>
          <w:szCs w:val="32"/>
        </w:rPr>
      </w:pPr>
      <w:r>
        <w:rPr>
          <w:rFonts w:ascii="黑体" w:eastAsia="黑体" w:hAnsi="华文中宋" w:cs="宋体" w:hint="eastAsia"/>
          <w:color w:val="000000"/>
          <w:sz w:val="30"/>
          <w:szCs w:val="30"/>
        </w:rPr>
        <w:t xml:space="preserve">　　</w:t>
      </w:r>
      <w:r>
        <w:rPr>
          <w:rFonts w:ascii="黑体" w:eastAsia="黑体" w:hAnsi="黑体" w:cs="宋体" w:hint="eastAsia"/>
          <w:b/>
          <w:color w:val="000000"/>
          <w:sz w:val="32"/>
          <w:szCs w:val="32"/>
        </w:rPr>
        <w:t>一、主要职能</w:t>
      </w:r>
    </w:p>
    <w:p w:rsidR="005C50B2" w:rsidRDefault="001C113E">
      <w:pPr>
        <w:spacing w:line="360" w:lineRule="auto"/>
        <w:ind w:leftChars="200" w:left="440" w:firstLineChars="200" w:firstLine="640"/>
        <w:rPr>
          <w:rFonts w:ascii="仿宋_GB2312" w:eastAsia="仿宋_GB2312" w:hAnsiTheme="minorEastAsia"/>
          <w:color w:val="000000"/>
          <w:sz w:val="32"/>
          <w:szCs w:val="32"/>
        </w:rPr>
      </w:pPr>
      <w:r>
        <w:rPr>
          <w:rFonts w:ascii="仿宋_GB2312" w:eastAsia="仿宋_GB2312" w:hAnsiTheme="minorEastAsia" w:hint="eastAsia"/>
          <w:color w:val="333333"/>
          <w:sz w:val="32"/>
          <w:szCs w:val="32"/>
        </w:rPr>
        <w:t>根据《宜昌市人民政府办公室关于印发〈宜昌市人民政府外事侨务办公室主要职责内设机构和人员编制规定的通知〉的通知》（宜府办发</w:t>
      </w:r>
      <w:r>
        <w:rPr>
          <w:rFonts w:ascii="仿宋_GB2312" w:eastAsia="仿宋_GB2312" w:hAnsiTheme="minorEastAsia" w:hint="eastAsia"/>
          <w:color w:val="333333"/>
          <w:sz w:val="32"/>
          <w:szCs w:val="32"/>
        </w:rPr>
        <w:t>[2010]67</w:t>
      </w:r>
      <w:r>
        <w:rPr>
          <w:rFonts w:ascii="仿宋_GB2312" w:eastAsia="仿宋_GB2312" w:hAnsiTheme="minorEastAsia" w:hint="eastAsia"/>
          <w:color w:val="333333"/>
          <w:sz w:val="32"/>
          <w:szCs w:val="32"/>
        </w:rPr>
        <w:t>号），设立宜昌市人民政府外事侨务办公室，为市政府组成部门。其主要职责如下：</w:t>
      </w:r>
    </w:p>
    <w:p w:rsidR="005C50B2" w:rsidRDefault="001C113E">
      <w:pPr>
        <w:spacing w:line="360" w:lineRule="auto"/>
        <w:ind w:leftChars="200" w:left="440"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负责归口管理、统筹协调全市外事工作，指导协调各地和市直各部门开展侨务、引智、港澳工作。</w:t>
      </w:r>
    </w:p>
    <w:p w:rsidR="005C50B2" w:rsidRDefault="001C113E">
      <w:pPr>
        <w:spacing w:line="360" w:lineRule="auto"/>
        <w:ind w:leftChars="200" w:left="440"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审核市直各部门、各单位报请市委或市政府审批的外事、侨务、引智、港澳文件。</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负责接待来本市访问的国宾、</w:t>
      </w:r>
      <w:proofErr w:type="gramStart"/>
      <w:r>
        <w:rPr>
          <w:rFonts w:ascii="仿宋_GB2312" w:eastAsia="仿宋_GB2312" w:hAnsiTheme="minorEastAsia" w:cs="仿宋_GB2312" w:hint="eastAsia"/>
          <w:color w:val="000000"/>
          <w:sz w:val="32"/>
          <w:szCs w:val="32"/>
        </w:rPr>
        <w:t>党宾和</w:t>
      </w:r>
      <w:proofErr w:type="gramEnd"/>
      <w:r>
        <w:rPr>
          <w:rFonts w:ascii="仿宋_GB2312" w:eastAsia="仿宋_GB2312" w:hAnsiTheme="minorEastAsia" w:cs="仿宋_GB2312" w:hint="eastAsia"/>
          <w:color w:val="000000"/>
          <w:sz w:val="32"/>
          <w:szCs w:val="32"/>
        </w:rPr>
        <w:t>其他重要外宾，接待来本市进行公务活动的外国驻华外交人员，负责接待港澳地区来本市访问的重要客人，统筹安排市委</w:t>
      </w:r>
      <w:r>
        <w:rPr>
          <w:rFonts w:ascii="仿宋_GB2312" w:eastAsia="仿宋_GB2312" w:hAnsiTheme="minorEastAsia" w:cs="仿宋_GB2312" w:hint="eastAsia"/>
          <w:color w:val="000000"/>
          <w:sz w:val="32"/>
          <w:szCs w:val="32"/>
        </w:rPr>
        <w:t>、市人大、市政府和市政协领导人的外事活动，负责指导和协调本市重要外事活动礼宾事宜。</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负责外国驻鄂领事机构在宜的管理、交涉事宜，统筹安排和管理本市各地区、各单位与外国领事机构的交往活动。参与配合有关部门做好对外宣传和群众性外事侨务教育工作。</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lastRenderedPageBreak/>
        <w:t>负责开展华侨、华人及其社团的友好联谊工作。</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依法保护本市归侨、侨眷的合法权益，负责海外侨胞、外籍华人、港澳同胞和归侨、侨眷的来信来访工作，主管全市华侨捐赠、华侨回国定居安置工作，协助有关部门做好归侨、侨眷的各项政策落实和侨务扶贫工作。</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负责引进国外智力工作，负责本市聘请外国专家的管理工作，负责组织管理和指导、协调全市国家机关及企事业单位人员出国（境）培训项目和研修的工作。</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负责本市与香港、澳门特别行政区政府及高层人士之间的交往、联络和接待工作，负责指导和管理本市与香港、澳门因公往来的有关事务，促进、协调本市与香港、澳门在经济、科技、文化、教育等各个领域的合作交流。</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为大企业、项目建设提供“直通车”服务。</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管理宜昌市人民对外友好协会，指导本市民</w:t>
      </w:r>
      <w:proofErr w:type="gramStart"/>
      <w:r>
        <w:rPr>
          <w:rFonts w:ascii="仿宋_GB2312" w:eastAsia="仿宋_GB2312" w:hAnsiTheme="minorEastAsia" w:cs="仿宋_GB2312" w:hint="eastAsia"/>
          <w:color w:val="000000"/>
          <w:sz w:val="32"/>
          <w:szCs w:val="32"/>
        </w:rPr>
        <w:t>间对外</w:t>
      </w:r>
      <w:proofErr w:type="gramEnd"/>
      <w:r>
        <w:rPr>
          <w:rFonts w:ascii="仿宋_GB2312" w:eastAsia="仿宋_GB2312" w:hAnsiTheme="minorEastAsia" w:cs="仿宋_GB2312" w:hint="eastAsia"/>
          <w:color w:val="000000"/>
          <w:sz w:val="32"/>
          <w:szCs w:val="32"/>
        </w:rPr>
        <w:t>交往工作，指导所属学（协）会工作。</w:t>
      </w:r>
    </w:p>
    <w:p w:rsidR="005C50B2" w:rsidRDefault="001C113E">
      <w:pPr>
        <w:spacing w:line="360" w:lineRule="auto"/>
        <w:ind w:firstLineChars="200" w:firstLine="640"/>
        <w:rPr>
          <w:rFonts w:ascii="仿宋_GB2312" w:eastAsia="仿宋_GB2312" w:hAnsiTheme="minorEastAsia"/>
          <w:color w:val="000000"/>
          <w:sz w:val="32"/>
          <w:szCs w:val="32"/>
        </w:rPr>
      </w:pPr>
      <w:r>
        <w:rPr>
          <w:rFonts w:ascii="仿宋_GB2312" w:eastAsia="仿宋_GB2312" w:hAnsiTheme="minorEastAsia" w:cs="仿宋_GB2312" w:hint="eastAsia"/>
          <w:color w:val="000000"/>
          <w:sz w:val="32"/>
          <w:szCs w:val="32"/>
        </w:rPr>
        <w:t>承办上级交办的其他事项。</w:t>
      </w:r>
    </w:p>
    <w:p w:rsidR="005C50B2" w:rsidRDefault="001C113E">
      <w:pPr>
        <w:shd w:val="clear" w:color="auto" w:fill="FFFFFF"/>
        <w:spacing w:line="56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二、</w:t>
      </w:r>
      <w:r>
        <w:rPr>
          <w:rFonts w:ascii="黑体" w:eastAsia="黑体" w:hAnsi="黑体" w:cs="宋体" w:hint="eastAsia"/>
          <w:color w:val="000000"/>
          <w:sz w:val="32"/>
          <w:szCs w:val="32"/>
        </w:rPr>
        <w:t>机构设置及</w:t>
      </w:r>
      <w:r>
        <w:rPr>
          <w:rFonts w:ascii="黑体" w:eastAsia="黑体" w:hAnsi="黑体" w:cs="宋体" w:hint="eastAsia"/>
          <w:color w:val="000000"/>
          <w:sz w:val="32"/>
          <w:szCs w:val="32"/>
        </w:rPr>
        <w:t>部门预算单位构成</w:t>
      </w:r>
    </w:p>
    <w:p w:rsidR="005C50B2" w:rsidRDefault="001C113E">
      <w:pPr>
        <w:pStyle w:val="a3"/>
        <w:adjustRightInd w:val="0"/>
        <w:snapToGrid w:val="0"/>
        <w:spacing w:line="300" w:lineRule="auto"/>
        <w:ind w:firstLineChars="200" w:firstLine="640"/>
        <w:rPr>
          <w:rFonts w:ascii="仿宋_GB2312" w:eastAsia="仿宋_GB2312" w:hAnsi="宋体" w:cs="黑体"/>
          <w:sz w:val="32"/>
          <w:szCs w:val="32"/>
        </w:rPr>
      </w:pPr>
      <w:r>
        <w:rPr>
          <w:rFonts w:ascii="仿宋_GB2312" w:eastAsia="仿宋_GB2312" w:hAnsi="华文中宋" w:hint="eastAsia"/>
          <w:color w:val="000000"/>
          <w:sz w:val="32"/>
          <w:szCs w:val="32"/>
        </w:rPr>
        <w:t>根据</w:t>
      </w:r>
      <w:r>
        <w:rPr>
          <w:rFonts w:ascii="仿宋_GB2312" w:eastAsia="仿宋_GB2312" w:hAnsi="华文中宋" w:hint="eastAsia"/>
          <w:color w:val="000000"/>
          <w:sz w:val="32"/>
          <w:szCs w:val="32"/>
        </w:rPr>
        <w:t>2010</w:t>
      </w:r>
      <w:r>
        <w:rPr>
          <w:rFonts w:ascii="仿宋_GB2312" w:eastAsia="仿宋_GB2312" w:hAnsi="华文中宋" w:hint="eastAsia"/>
          <w:color w:val="000000"/>
          <w:sz w:val="32"/>
          <w:szCs w:val="32"/>
        </w:rPr>
        <w:t>年市编委批复，</w:t>
      </w:r>
      <w:r>
        <w:rPr>
          <w:rFonts w:ascii="仿宋_GB2312" w:eastAsia="仿宋_GB2312" w:hAnsi="宋体" w:cs="黑体" w:hint="eastAsia"/>
          <w:sz w:val="32"/>
          <w:szCs w:val="32"/>
        </w:rPr>
        <w:t>机构设置为</w:t>
      </w:r>
      <w:r>
        <w:rPr>
          <w:rFonts w:ascii="仿宋_GB2312" w:eastAsia="仿宋_GB2312" w:hAnsi="宋体" w:cs="黑体" w:hint="eastAsia"/>
          <w:sz w:val="32"/>
          <w:szCs w:val="32"/>
        </w:rPr>
        <w:t>内设６个科室，综合科、礼宾接待科、出入境审批科、外国专家科、涉外管理科、侨务科</w:t>
      </w:r>
      <w:r>
        <w:rPr>
          <w:rFonts w:ascii="仿宋_GB2312" w:eastAsia="仿宋_GB2312" w:hAnsi="宋体" w:cs="黑体" w:hint="eastAsia"/>
          <w:sz w:val="32"/>
          <w:szCs w:val="32"/>
        </w:rPr>
        <w:t>及所</w:t>
      </w:r>
      <w:r>
        <w:rPr>
          <w:rFonts w:ascii="仿宋_GB2312" w:eastAsia="仿宋_GB2312" w:hAnsi="宋体" w:cs="黑体" w:hint="eastAsia"/>
          <w:sz w:val="32"/>
          <w:szCs w:val="32"/>
        </w:rPr>
        <w:t>属市人民对外友好协会秘书处、市国</w:t>
      </w:r>
      <w:r>
        <w:rPr>
          <w:rFonts w:ascii="仿宋_GB2312" w:eastAsia="仿宋_GB2312" w:hAnsi="宋体" w:cs="黑体" w:hint="eastAsia"/>
          <w:sz w:val="32"/>
          <w:szCs w:val="32"/>
        </w:rPr>
        <w:lastRenderedPageBreak/>
        <w:t>际交流服务中心</w:t>
      </w:r>
      <w:r>
        <w:rPr>
          <w:rFonts w:ascii="仿宋_GB2312" w:eastAsia="仿宋_GB2312" w:hAnsi="宋体" w:cs="黑体" w:hint="eastAsia"/>
          <w:sz w:val="32"/>
          <w:szCs w:val="32"/>
        </w:rPr>
        <w:t>2</w:t>
      </w:r>
      <w:r>
        <w:rPr>
          <w:rFonts w:ascii="仿宋_GB2312" w:eastAsia="仿宋_GB2312" w:hAnsi="宋体" w:cs="黑体" w:hint="eastAsia"/>
          <w:sz w:val="32"/>
          <w:szCs w:val="32"/>
        </w:rPr>
        <w:t>个事业单位。部门</w:t>
      </w:r>
      <w:r>
        <w:rPr>
          <w:rFonts w:ascii="仿宋_GB2312" w:eastAsia="仿宋_GB2312" w:hAnsi="宋体" w:cs="黑体" w:hint="eastAsia"/>
          <w:sz w:val="32"/>
          <w:szCs w:val="32"/>
        </w:rPr>
        <w:t>预</w:t>
      </w:r>
      <w:r>
        <w:rPr>
          <w:rFonts w:ascii="仿宋_GB2312" w:eastAsia="仿宋_GB2312" w:hAnsi="宋体" w:cs="黑体" w:hint="eastAsia"/>
          <w:sz w:val="32"/>
          <w:szCs w:val="32"/>
        </w:rPr>
        <w:t>算构成包括</w:t>
      </w:r>
      <w:r>
        <w:rPr>
          <w:rFonts w:ascii="仿宋_GB2312" w:eastAsia="仿宋_GB2312" w:hAnsi="宋体" w:cs="黑体" w:hint="eastAsia"/>
          <w:sz w:val="32"/>
          <w:szCs w:val="32"/>
        </w:rPr>
        <w:t>本级预算和所属单位预算在内的汇总预算。</w:t>
      </w:r>
    </w:p>
    <w:p w:rsidR="005C50B2" w:rsidRDefault="001C113E">
      <w:pPr>
        <w:shd w:val="clear" w:color="auto" w:fill="FFFFFF"/>
        <w:spacing w:line="560" w:lineRule="exact"/>
        <w:rPr>
          <w:rFonts w:ascii="黑体" w:eastAsia="黑体" w:hAnsi="华文中宋" w:cs="宋体"/>
          <w:b/>
          <w:bCs/>
          <w:color w:val="000000"/>
          <w:sz w:val="32"/>
          <w:szCs w:val="32"/>
        </w:rPr>
      </w:pPr>
      <w:r>
        <w:rPr>
          <w:rFonts w:ascii="黑体" w:eastAsia="黑体" w:hAnsi="华文中宋" w:cs="宋体" w:hint="eastAsia"/>
          <w:b/>
          <w:bCs/>
          <w:color w:val="000000"/>
          <w:sz w:val="32"/>
          <w:szCs w:val="32"/>
        </w:rPr>
        <w:t>第二部分</w:t>
      </w:r>
      <w:r>
        <w:rPr>
          <w:rFonts w:ascii="黑体" w:eastAsia="黑体" w:hAnsi="华文中宋" w:cs="宋体" w:hint="eastAsia"/>
          <w:b/>
          <w:bCs/>
          <w:color w:val="000000"/>
          <w:sz w:val="32"/>
          <w:szCs w:val="32"/>
        </w:rPr>
        <w:t xml:space="preserve">    </w:t>
      </w:r>
      <w:r>
        <w:rPr>
          <w:rFonts w:ascii="黑体" w:eastAsia="黑体" w:hAnsi="华文中宋" w:cs="宋体" w:hint="eastAsia"/>
          <w:b/>
          <w:bCs/>
          <w:color w:val="000000"/>
          <w:sz w:val="32"/>
          <w:szCs w:val="32"/>
        </w:rPr>
        <w:t>宜昌市外事侨务办公室</w:t>
      </w:r>
      <w:r>
        <w:rPr>
          <w:rFonts w:ascii="黑体" w:eastAsia="黑体" w:hAnsi="华文中宋" w:cs="宋体" w:hint="eastAsia"/>
          <w:b/>
          <w:bCs/>
          <w:color w:val="000000"/>
          <w:sz w:val="32"/>
          <w:szCs w:val="32"/>
        </w:rPr>
        <w:t>2018</w:t>
      </w:r>
      <w:r>
        <w:rPr>
          <w:rFonts w:ascii="黑体" w:eastAsia="黑体" w:hAnsi="华文中宋" w:cs="宋体" w:hint="eastAsia"/>
          <w:b/>
          <w:bCs/>
          <w:color w:val="000000"/>
          <w:sz w:val="32"/>
          <w:szCs w:val="32"/>
        </w:rPr>
        <w:t>年部门预算表</w:t>
      </w: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w:t>
      </w:r>
      <w:proofErr w:type="gramStart"/>
      <w:r>
        <w:rPr>
          <w:rFonts w:ascii="黑体" w:eastAsia="黑体" w:hAnsi="黑体" w:cs="宋体" w:hint="eastAsia"/>
          <w:bCs/>
          <w:color w:val="000000"/>
          <w:sz w:val="30"/>
          <w:szCs w:val="30"/>
        </w:rPr>
        <w:t>一</w:t>
      </w:r>
      <w:proofErr w:type="gramEnd"/>
      <w:r>
        <w:rPr>
          <w:rFonts w:ascii="黑体" w:eastAsia="黑体" w:hAnsi="黑体" w:cs="宋体" w:hint="eastAsia"/>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hint="eastAsia"/>
          <w:bCs/>
          <w:color w:val="000000"/>
          <w:sz w:val="30"/>
          <w:szCs w:val="30"/>
        </w:rPr>
        <w:t>2018</w:t>
      </w:r>
      <w:r>
        <w:rPr>
          <w:rFonts w:ascii="黑体" w:eastAsia="黑体" w:hAnsi="黑体" w:cs="宋体" w:hint="eastAsia"/>
          <w:bCs/>
          <w:color w:val="000000"/>
          <w:sz w:val="30"/>
          <w:szCs w:val="30"/>
        </w:rPr>
        <w:t>年收支预算总表</w:t>
      </w:r>
    </w:p>
    <w:tbl>
      <w:tblPr>
        <w:tblW w:w="9406" w:type="dxa"/>
        <w:jc w:val="center"/>
        <w:tblLayout w:type="fixed"/>
        <w:tblLook w:val="04A0" w:firstRow="1" w:lastRow="0" w:firstColumn="1" w:lastColumn="0" w:noHBand="0" w:noVBand="1"/>
      </w:tblPr>
      <w:tblGrid>
        <w:gridCol w:w="1652"/>
        <w:gridCol w:w="816"/>
        <w:gridCol w:w="927"/>
        <w:gridCol w:w="816"/>
        <w:gridCol w:w="920"/>
        <w:gridCol w:w="816"/>
        <w:gridCol w:w="829"/>
        <w:gridCol w:w="816"/>
        <w:gridCol w:w="784"/>
        <w:gridCol w:w="1030"/>
      </w:tblGrid>
      <w:tr w:rsidR="005C50B2">
        <w:trPr>
          <w:trHeight w:val="330"/>
          <w:jc w:val="center"/>
        </w:trPr>
        <w:tc>
          <w:tcPr>
            <w:tcW w:w="1652" w:type="dxa"/>
            <w:tcBorders>
              <w:top w:val="nil"/>
              <w:left w:val="nil"/>
              <w:bottom w:val="nil"/>
              <w:right w:val="nil"/>
            </w:tcBorders>
            <w:shd w:val="clear" w:color="000000" w:fill="FFFFFF"/>
            <w:noWrap/>
            <w:vAlign w:val="bottom"/>
          </w:tcPr>
          <w:p w:rsidR="005C50B2" w:rsidRDefault="005C50B2">
            <w:pPr>
              <w:adjustRightInd/>
              <w:snapToGrid/>
              <w:spacing w:after="0"/>
              <w:rPr>
                <w:rFonts w:ascii="宋体" w:eastAsia="宋体" w:hAnsi="宋体" w:cs="Arial"/>
                <w:color w:val="000000"/>
                <w:sz w:val="20"/>
                <w:szCs w:val="20"/>
              </w:rPr>
            </w:pPr>
          </w:p>
        </w:tc>
        <w:tc>
          <w:tcPr>
            <w:tcW w:w="816"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927"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816"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920"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816"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829"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816" w:type="dxa"/>
            <w:tcBorders>
              <w:top w:val="nil"/>
              <w:left w:val="nil"/>
              <w:bottom w:val="nil"/>
              <w:right w:val="nil"/>
            </w:tcBorders>
            <w:shd w:val="clear" w:color="000000" w:fill="FFFFFF"/>
            <w:noWrap/>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1814" w:type="dxa"/>
            <w:gridSpan w:val="2"/>
            <w:tcBorders>
              <w:top w:val="nil"/>
              <w:left w:val="nil"/>
              <w:bottom w:val="nil"/>
              <w:right w:val="nil"/>
            </w:tcBorders>
            <w:shd w:val="clear" w:color="000000" w:fill="FFFFFF"/>
            <w:noWrap/>
            <w:vAlign w:val="bottom"/>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p w:rsidR="005C50B2" w:rsidRDefault="001C113E">
            <w:pPr>
              <w:adjustRightInd/>
              <w:snapToGrid/>
              <w:spacing w:after="0"/>
              <w:ind w:right="20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465"/>
          <w:jc w:val="center"/>
        </w:trPr>
        <w:tc>
          <w:tcPr>
            <w:tcW w:w="2468"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5C50B2" w:rsidRDefault="001C113E">
            <w:pPr>
              <w:adjustRightInd/>
              <w:snapToGrid/>
              <w:spacing w:after="0"/>
              <w:jc w:val="center"/>
              <w:rPr>
                <w:rFonts w:ascii="宋体" w:eastAsia="宋体" w:hAnsi="宋体" w:cs="Arial"/>
                <w:b/>
                <w:bCs/>
                <w:color w:val="000000"/>
                <w:sz w:val="20"/>
                <w:szCs w:val="20"/>
              </w:rPr>
            </w:pPr>
            <w:r>
              <w:rPr>
                <w:rFonts w:ascii="宋体" w:eastAsia="宋体" w:hAnsi="宋体" w:cs="Arial" w:hint="eastAsia"/>
                <w:b/>
                <w:bCs/>
                <w:color w:val="000000"/>
                <w:sz w:val="20"/>
                <w:szCs w:val="20"/>
              </w:rPr>
              <w:t>收</w:t>
            </w: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入</w:t>
            </w:r>
          </w:p>
        </w:tc>
        <w:tc>
          <w:tcPr>
            <w:tcW w:w="6938" w:type="dxa"/>
            <w:gridSpan w:val="8"/>
            <w:tcBorders>
              <w:top w:val="single" w:sz="4" w:space="0" w:color="000000"/>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center"/>
              <w:rPr>
                <w:rFonts w:ascii="宋体" w:eastAsia="宋体" w:hAnsi="宋体" w:cs="Arial"/>
                <w:b/>
                <w:bCs/>
                <w:color w:val="000000"/>
                <w:sz w:val="20"/>
                <w:szCs w:val="20"/>
              </w:rPr>
            </w:pPr>
            <w:r>
              <w:rPr>
                <w:rFonts w:ascii="宋体" w:eastAsia="宋体" w:hAnsi="宋体" w:cs="Arial" w:hint="eastAsia"/>
                <w:b/>
                <w:bCs/>
                <w:color w:val="000000"/>
                <w:sz w:val="20"/>
                <w:szCs w:val="20"/>
              </w:rPr>
              <w:t>支</w:t>
            </w: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出</w:t>
            </w:r>
          </w:p>
        </w:tc>
      </w:tr>
      <w:tr w:rsidR="005C50B2">
        <w:trPr>
          <w:trHeight w:val="78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w:t>
            </w: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（按政府预算经济分类）</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c>
          <w:tcPr>
            <w:tcW w:w="829"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w:t>
            </w: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（按部门预算经济分类）</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c>
          <w:tcPr>
            <w:tcW w:w="784"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w:t>
            </w: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（按功能分类）</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r>
      <w:tr w:rsidR="005C50B2">
        <w:trPr>
          <w:trHeight w:val="64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一、财政拨款收入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一、基本支出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708.39</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机关工资福利支出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471.54</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工资福利支出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526.91</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一般公共服务</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689.34</w:t>
            </w:r>
          </w:p>
        </w:tc>
      </w:tr>
      <w:tr w:rsidR="005C50B2">
        <w:trPr>
          <w:trHeight w:val="52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（一）一般公共预算财政拨款收入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1</w:t>
            </w:r>
            <w:r>
              <w:rPr>
                <w:rFonts w:ascii="Calibri" w:eastAsia="宋体" w:hAnsi="Calibri" w:cs="Arial"/>
                <w:color w:val="000000"/>
                <w:sz w:val="20"/>
                <w:szCs w:val="20"/>
              </w:rPr>
              <w:t>、工资福利支出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526.91</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对个人和家庭的补助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111.50</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对个人和家庭的补助支出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111.50</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公共安全</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9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r>
              <w:rPr>
                <w:rFonts w:ascii="Calibri" w:eastAsia="宋体" w:hAnsi="Calibri" w:cs="Arial"/>
                <w:color w:val="000000"/>
                <w:sz w:val="20"/>
                <w:szCs w:val="20"/>
              </w:rPr>
              <w:t>其中：正常经费</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810.83</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2</w:t>
            </w:r>
            <w:r>
              <w:rPr>
                <w:rFonts w:ascii="Calibri" w:eastAsia="宋体" w:hAnsi="Calibri" w:cs="Arial"/>
                <w:color w:val="000000"/>
                <w:sz w:val="20"/>
                <w:szCs w:val="20"/>
              </w:rPr>
              <w:t>、对个人和家庭的补助支出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111.50</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机关商品和服务支出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179.82</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商品和服务支出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185.18</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教育</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85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（二）政府性基金预算财政拨款收入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3</w:t>
            </w:r>
            <w:r>
              <w:rPr>
                <w:rFonts w:ascii="Calibri" w:eastAsia="宋体" w:hAnsi="Calibri" w:cs="Arial"/>
                <w:color w:val="000000"/>
                <w:sz w:val="20"/>
                <w:szCs w:val="20"/>
              </w:rPr>
              <w:t>、公用经费支出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69.98</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机关资本性支出（一）</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15.40</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债务利息及费用支出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科学技术</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8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二、上级补助收入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二、项目支出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207.59</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机关资本性支出（二）</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nil"/>
              <w:right w:val="nil"/>
            </w:tcBorders>
            <w:shd w:val="clear" w:color="000000" w:fill="FFFFFF"/>
            <w:vAlign w:val="bottom"/>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资本性支出</w:t>
            </w:r>
          </w:p>
        </w:tc>
        <w:tc>
          <w:tcPr>
            <w:tcW w:w="816"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15.40</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文化体育与传媒</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3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三、事业收入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三、上缴上级支出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对事业单位经常性补助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60.73</w:t>
            </w:r>
          </w:p>
        </w:tc>
        <w:tc>
          <w:tcPr>
            <w:tcW w:w="829"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资本性支出（基本建设）</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社会保障和就业</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140.37</w:t>
            </w:r>
          </w:p>
        </w:tc>
      </w:tr>
      <w:tr w:rsidR="005C50B2">
        <w:trPr>
          <w:trHeight w:val="73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其中：财政专户管理</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四、经营支出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对事业单位资本性补助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对企业补助（基本建设）</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医疗卫生与计划生育</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86.27</w:t>
            </w:r>
          </w:p>
        </w:tc>
      </w:tr>
      <w:tr w:rsidR="005C50B2">
        <w:trPr>
          <w:trHeight w:val="870"/>
          <w:jc w:val="center"/>
        </w:trPr>
        <w:tc>
          <w:tcPr>
            <w:tcW w:w="1652" w:type="dxa"/>
            <w:tcBorders>
              <w:top w:val="nil"/>
              <w:left w:val="single" w:sz="4" w:space="0" w:color="000000"/>
              <w:bottom w:val="single" w:sz="4" w:space="0" w:color="000000"/>
              <w:right w:val="single" w:sz="4" w:space="0" w:color="000000"/>
            </w:tcBorders>
            <w:shd w:val="clear" w:color="auto" w:fill="auto"/>
            <w:vAlign w:val="bottom"/>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四、经营收入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五、对附属单位补助支出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对企业补助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35.00</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对企业补助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35.00</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节能环保</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63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五、附属单位上缴收入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7" w:type="dxa"/>
            <w:tcBorders>
              <w:top w:val="nil"/>
              <w:left w:val="nil"/>
              <w:bottom w:val="nil"/>
              <w:right w:val="nil"/>
            </w:tcBorders>
            <w:shd w:val="clear" w:color="auto" w:fill="auto"/>
            <w:vAlign w:val="bottom"/>
          </w:tcPr>
          <w:p w:rsidR="005C50B2" w:rsidRDefault="005C50B2">
            <w:pPr>
              <w:adjustRightInd/>
              <w:snapToGrid/>
              <w:spacing w:after="0"/>
              <w:rPr>
                <w:rFonts w:ascii="Calibri" w:eastAsia="宋体" w:hAnsi="Calibri" w:cs="Arial"/>
                <w:color w:val="000000"/>
              </w:rPr>
            </w:pPr>
          </w:p>
        </w:tc>
        <w:tc>
          <w:tcPr>
            <w:tcW w:w="816"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对企业资本性</w:t>
            </w:r>
            <w:r>
              <w:rPr>
                <w:rFonts w:ascii="宋体" w:eastAsia="宋体" w:hAnsi="宋体" w:cs="Arial" w:hint="eastAsia"/>
                <w:color w:val="000000"/>
                <w:sz w:val="20"/>
                <w:szCs w:val="20"/>
              </w:rPr>
              <w:lastRenderedPageBreak/>
              <w:t>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lastRenderedPageBreak/>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对社会保障基</w:t>
            </w:r>
            <w:r>
              <w:rPr>
                <w:rFonts w:ascii="宋体" w:eastAsia="宋体" w:hAnsi="宋体" w:cs="Arial" w:hint="eastAsia"/>
                <w:color w:val="000000"/>
                <w:sz w:val="20"/>
                <w:szCs w:val="20"/>
              </w:rPr>
              <w:lastRenderedPageBreak/>
              <w:t>金补助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lastRenderedPageBreak/>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城乡社区</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3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六、其他收入</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7"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对社会保障基金补助</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41.99</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农林水</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9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债务利息及费用支出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交通运输</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7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其他支出</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41.99</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资源勘探信息等</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4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其他支出</w:t>
            </w:r>
          </w:p>
        </w:tc>
        <w:tc>
          <w:tcPr>
            <w:tcW w:w="10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4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本</w:t>
            </w:r>
            <w:r>
              <w:rPr>
                <w:rFonts w:ascii="Calibri" w:eastAsia="宋体" w:hAnsi="Calibri" w:cs="Arial"/>
                <w:color w:val="000000"/>
                <w:sz w:val="20"/>
                <w:szCs w:val="20"/>
              </w:rPr>
              <w:t xml:space="preserve"> </w:t>
            </w:r>
            <w:r>
              <w:rPr>
                <w:rFonts w:ascii="Calibri" w:eastAsia="宋体" w:hAnsi="Calibri" w:cs="Arial"/>
                <w:color w:val="000000"/>
                <w:sz w:val="20"/>
                <w:szCs w:val="20"/>
              </w:rPr>
              <w:t>年</w:t>
            </w:r>
            <w:r>
              <w:rPr>
                <w:rFonts w:ascii="Calibri" w:eastAsia="宋体" w:hAnsi="Calibri" w:cs="Arial"/>
                <w:color w:val="000000"/>
                <w:sz w:val="20"/>
                <w:szCs w:val="20"/>
              </w:rPr>
              <w:t xml:space="preserve"> </w:t>
            </w:r>
            <w:r>
              <w:rPr>
                <w:rFonts w:ascii="Calibri" w:eastAsia="宋体" w:hAnsi="Calibri" w:cs="Arial"/>
                <w:color w:val="000000"/>
                <w:sz w:val="20"/>
                <w:szCs w:val="20"/>
              </w:rPr>
              <w:t>收</w:t>
            </w:r>
            <w:r>
              <w:rPr>
                <w:rFonts w:ascii="Calibri" w:eastAsia="宋体" w:hAnsi="Calibri" w:cs="Arial"/>
                <w:color w:val="000000"/>
                <w:sz w:val="20"/>
                <w:szCs w:val="20"/>
              </w:rPr>
              <w:t xml:space="preserve"> </w:t>
            </w:r>
            <w:r>
              <w:rPr>
                <w:rFonts w:ascii="Calibri" w:eastAsia="宋体" w:hAnsi="Calibri" w:cs="Arial"/>
                <w:color w:val="000000"/>
                <w:sz w:val="20"/>
                <w:szCs w:val="20"/>
              </w:rPr>
              <w:t>入</w:t>
            </w:r>
            <w:r>
              <w:rPr>
                <w:rFonts w:ascii="Calibri" w:eastAsia="宋体" w:hAnsi="Calibri" w:cs="Arial"/>
                <w:color w:val="000000"/>
                <w:sz w:val="20"/>
                <w:szCs w:val="20"/>
              </w:rPr>
              <w:t xml:space="preserve"> </w:t>
            </w:r>
            <w:r>
              <w:rPr>
                <w:rFonts w:ascii="Calibri" w:eastAsia="宋体" w:hAnsi="Calibri" w:cs="Arial"/>
                <w:color w:val="000000"/>
                <w:sz w:val="20"/>
                <w:szCs w:val="20"/>
              </w:rPr>
              <w:t>合</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本</w:t>
            </w:r>
            <w:r>
              <w:rPr>
                <w:rFonts w:ascii="Calibri" w:eastAsia="宋体" w:hAnsi="Calibri" w:cs="Arial"/>
                <w:color w:val="000000"/>
                <w:sz w:val="20"/>
                <w:szCs w:val="20"/>
              </w:rPr>
              <w:t xml:space="preserve"> </w:t>
            </w:r>
            <w:r>
              <w:rPr>
                <w:rFonts w:ascii="Calibri" w:eastAsia="宋体" w:hAnsi="Calibri" w:cs="Arial"/>
                <w:color w:val="000000"/>
                <w:sz w:val="20"/>
                <w:szCs w:val="20"/>
              </w:rPr>
              <w:t>年</w:t>
            </w:r>
            <w:r>
              <w:rPr>
                <w:rFonts w:ascii="Calibri" w:eastAsia="宋体" w:hAnsi="Calibri" w:cs="Arial"/>
                <w:color w:val="000000"/>
                <w:sz w:val="20"/>
                <w:szCs w:val="20"/>
              </w:rPr>
              <w:t xml:space="preserve"> </w:t>
            </w: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合</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915.98</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本</w:t>
            </w:r>
            <w:r>
              <w:rPr>
                <w:rFonts w:ascii="Calibri" w:eastAsia="宋体" w:hAnsi="Calibri" w:cs="Arial"/>
                <w:color w:val="000000"/>
                <w:sz w:val="20"/>
                <w:szCs w:val="20"/>
              </w:rPr>
              <w:t xml:space="preserve"> </w:t>
            </w:r>
            <w:r>
              <w:rPr>
                <w:rFonts w:ascii="Calibri" w:eastAsia="宋体" w:hAnsi="Calibri" w:cs="Arial"/>
                <w:color w:val="000000"/>
                <w:sz w:val="20"/>
                <w:szCs w:val="20"/>
              </w:rPr>
              <w:t>年</w:t>
            </w:r>
            <w:r>
              <w:rPr>
                <w:rFonts w:ascii="Calibri" w:eastAsia="宋体" w:hAnsi="Calibri" w:cs="Arial"/>
                <w:color w:val="000000"/>
                <w:sz w:val="20"/>
                <w:szCs w:val="20"/>
              </w:rPr>
              <w:t xml:space="preserve"> </w:t>
            </w: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合</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915.98</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本</w:t>
            </w:r>
            <w:r>
              <w:rPr>
                <w:rFonts w:ascii="Calibri" w:eastAsia="宋体" w:hAnsi="Calibri" w:cs="Arial"/>
                <w:color w:val="000000"/>
                <w:sz w:val="20"/>
                <w:szCs w:val="20"/>
              </w:rPr>
              <w:t xml:space="preserve"> </w:t>
            </w:r>
            <w:r>
              <w:rPr>
                <w:rFonts w:ascii="Calibri" w:eastAsia="宋体" w:hAnsi="Calibri" w:cs="Arial"/>
                <w:color w:val="000000"/>
                <w:sz w:val="20"/>
                <w:szCs w:val="20"/>
              </w:rPr>
              <w:t>年</w:t>
            </w:r>
            <w:r>
              <w:rPr>
                <w:rFonts w:ascii="Calibri" w:eastAsia="宋体" w:hAnsi="Calibri" w:cs="Arial"/>
                <w:color w:val="000000"/>
                <w:sz w:val="20"/>
                <w:szCs w:val="20"/>
              </w:rPr>
              <w:t xml:space="preserve"> </w:t>
            </w: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合</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915.98</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本</w:t>
            </w:r>
            <w:r>
              <w:rPr>
                <w:rFonts w:ascii="Calibri" w:eastAsia="宋体" w:hAnsi="Calibri" w:cs="Arial"/>
                <w:color w:val="000000"/>
                <w:sz w:val="20"/>
                <w:szCs w:val="20"/>
              </w:rPr>
              <w:t xml:space="preserve"> </w:t>
            </w:r>
            <w:r>
              <w:rPr>
                <w:rFonts w:ascii="Calibri" w:eastAsia="宋体" w:hAnsi="Calibri" w:cs="Arial"/>
                <w:color w:val="000000"/>
                <w:sz w:val="20"/>
                <w:szCs w:val="20"/>
              </w:rPr>
              <w:t>年</w:t>
            </w:r>
            <w:r>
              <w:rPr>
                <w:rFonts w:ascii="Calibri" w:eastAsia="宋体" w:hAnsi="Calibri" w:cs="Arial"/>
                <w:color w:val="000000"/>
                <w:sz w:val="20"/>
                <w:szCs w:val="20"/>
              </w:rPr>
              <w:t xml:space="preserve"> </w:t>
            </w: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合</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915.98</w:t>
            </w:r>
          </w:p>
        </w:tc>
      </w:tr>
      <w:tr w:rsidR="005C50B2">
        <w:trPr>
          <w:trHeight w:val="54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9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上年结转</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结转下年</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33.71</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结转下年</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33.71</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结转下年</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33.71</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结转下年</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33.71</w:t>
            </w:r>
          </w:p>
        </w:tc>
      </w:tr>
      <w:tr w:rsidR="005C50B2">
        <w:trPr>
          <w:trHeight w:val="60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其中：一般公共预算结转</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4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r>
              <w:rPr>
                <w:rFonts w:ascii="Calibri" w:eastAsia="宋体" w:hAnsi="Calibri" w:cs="Arial"/>
                <w:color w:val="000000"/>
                <w:sz w:val="20"/>
                <w:szCs w:val="20"/>
              </w:rPr>
              <w:t>政府性基金结转</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48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r>
              <w:rPr>
                <w:rFonts w:ascii="Calibri" w:eastAsia="宋体" w:hAnsi="Calibri" w:cs="Arial"/>
                <w:color w:val="000000"/>
                <w:sz w:val="20"/>
                <w:szCs w:val="20"/>
              </w:rPr>
              <w:t>其他结转</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90"/>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上年结余</w:t>
            </w:r>
          </w:p>
        </w:tc>
        <w:tc>
          <w:tcPr>
            <w:tcW w:w="816"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20"/>
                <w:szCs w:val="20"/>
              </w:rPr>
            </w:pPr>
            <w:r>
              <w:rPr>
                <w:rFonts w:ascii="Calibri" w:eastAsia="宋体" w:hAnsi="Calibri" w:cs="Arial"/>
                <w:color w:val="000000"/>
                <w:sz w:val="20"/>
                <w:szCs w:val="20"/>
              </w:rPr>
              <w:t xml:space="preserve">　</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85"/>
          <w:jc w:val="center"/>
        </w:trPr>
        <w:tc>
          <w:tcPr>
            <w:tcW w:w="165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收</w:t>
            </w:r>
            <w:r>
              <w:rPr>
                <w:rFonts w:ascii="Calibri" w:eastAsia="宋体" w:hAnsi="Calibri" w:cs="Arial"/>
                <w:color w:val="000000"/>
                <w:sz w:val="20"/>
                <w:szCs w:val="20"/>
              </w:rPr>
              <w:t xml:space="preserve">    </w:t>
            </w:r>
            <w:r>
              <w:rPr>
                <w:rFonts w:ascii="Calibri" w:eastAsia="宋体" w:hAnsi="Calibri" w:cs="Arial"/>
                <w:color w:val="000000"/>
                <w:sz w:val="20"/>
                <w:szCs w:val="20"/>
              </w:rPr>
              <w:t>入</w:t>
            </w:r>
            <w:r>
              <w:rPr>
                <w:rFonts w:ascii="Calibri" w:eastAsia="宋体" w:hAnsi="Calibri" w:cs="Arial"/>
                <w:color w:val="000000"/>
                <w:sz w:val="20"/>
                <w:szCs w:val="20"/>
              </w:rPr>
              <w:t xml:space="preserve">   </w:t>
            </w:r>
            <w:r>
              <w:rPr>
                <w:rFonts w:ascii="Calibri" w:eastAsia="宋体" w:hAnsi="Calibri" w:cs="Arial"/>
                <w:color w:val="000000"/>
                <w:sz w:val="20"/>
                <w:szCs w:val="20"/>
              </w:rPr>
              <w:t>总</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9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总</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92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总</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829"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总</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816"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c>
          <w:tcPr>
            <w:tcW w:w="784"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Calibri" w:eastAsia="宋体" w:hAnsi="Calibri" w:cs="Arial"/>
                <w:color w:val="000000"/>
                <w:sz w:val="20"/>
                <w:szCs w:val="20"/>
              </w:rPr>
            </w:pPr>
            <w:r>
              <w:rPr>
                <w:rFonts w:ascii="Calibri" w:eastAsia="宋体" w:hAnsi="Calibri" w:cs="Arial"/>
                <w:color w:val="000000"/>
                <w:sz w:val="20"/>
                <w:szCs w:val="20"/>
              </w:rPr>
              <w:t>支</w:t>
            </w:r>
            <w:r>
              <w:rPr>
                <w:rFonts w:ascii="Calibri" w:eastAsia="宋体" w:hAnsi="Calibri" w:cs="Arial"/>
                <w:color w:val="000000"/>
                <w:sz w:val="20"/>
                <w:szCs w:val="20"/>
              </w:rPr>
              <w:t xml:space="preserve">   </w:t>
            </w:r>
            <w:r>
              <w:rPr>
                <w:rFonts w:ascii="Calibri" w:eastAsia="宋体" w:hAnsi="Calibri" w:cs="Arial"/>
                <w:color w:val="000000"/>
                <w:sz w:val="20"/>
                <w:szCs w:val="20"/>
              </w:rPr>
              <w:t>出</w:t>
            </w:r>
            <w:r>
              <w:rPr>
                <w:rFonts w:ascii="Calibri" w:eastAsia="宋体" w:hAnsi="Calibri" w:cs="Arial"/>
                <w:color w:val="000000"/>
                <w:sz w:val="20"/>
                <w:szCs w:val="20"/>
              </w:rPr>
              <w:t xml:space="preserve">   </w:t>
            </w:r>
            <w:r>
              <w:rPr>
                <w:rFonts w:ascii="Calibri" w:eastAsia="宋体" w:hAnsi="Calibri" w:cs="Arial"/>
                <w:color w:val="000000"/>
                <w:sz w:val="20"/>
                <w:szCs w:val="20"/>
              </w:rPr>
              <w:t>总</w:t>
            </w:r>
            <w:r>
              <w:rPr>
                <w:rFonts w:ascii="Calibri" w:eastAsia="宋体" w:hAnsi="Calibri" w:cs="Arial"/>
                <w:color w:val="000000"/>
                <w:sz w:val="20"/>
                <w:szCs w:val="20"/>
              </w:rPr>
              <w:t xml:space="preserve">   </w:t>
            </w:r>
            <w:r>
              <w:rPr>
                <w:rFonts w:ascii="Calibri" w:eastAsia="宋体" w:hAnsi="Calibri" w:cs="Arial"/>
                <w:color w:val="000000"/>
                <w:sz w:val="20"/>
                <w:szCs w:val="20"/>
              </w:rPr>
              <w:t>计</w:t>
            </w:r>
          </w:p>
        </w:tc>
        <w:tc>
          <w:tcPr>
            <w:tcW w:w="1030"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949.69</w:t>
            </w: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表二</w:t>
      </w:r>
      <w:r>
        <w:rPr>
          <w:rFonts w:ascii="黑体" w:eastAsia="黑体" w:hAnsi="黑体" w:cs="宋体"/>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年收入预算总表</w:t>
      </w:r>
    </w:p>
    <w:tbl>
      <w:tblPr>
        <w:tblW w:w="8505" w:type="dxa"/>
        <w:tblInd w:w="93" w:type="dxa"/>
        <w:tblLayout w:type="fixed"/>
        <w:tblLook w:val="04A0" w:firstRow="1" w:lastRow="0" w:firstColumn="1" w:lastColumn="0" w:noHBand="0" w:noVBand="1"/>
      </w:tblPr>
      <w:tblGrid>
        <w:gridCol w:w="969"/>
        <w:gridCol w:w="765"/>
        <w:gridCol w:w="999"/>
        <w:gridCol w:w="585"/>
        <w:gridCol w:w="564"/>
        <w:gridCol w:w="1023"/>
        <w:gridCol w:w="595"/>
        <w:gridCol w:w="530"/>
        <w:gridCol w:w="495"/>
        <w:gridCol w:w="495"/>
        <w:gridCol w:w="495"/>
        <w:gridCol w:w="495"/>
        <w:gridCol w:w="495"/>
      </w:tblGrid>
      <w:tr w:rsidR="005C50B2">
        <w:trPr>
          <w:trHeight w:val="300"/>
        </w:trPr>
        <w:tc>
          <w:tcPr>
            <w:tcW w:w="1734" w:type="dxa"/>
            <w:gridSpan w:val="2"/>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999"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85"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64"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1023"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95"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0"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495"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495"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1485" w:type="dxa"/>
            <w:gridSpan w:val="3"/>
            <w:tcBorders>
              <w:top w:val="nil"/>
              <w:left w:val="nil"/>
              <w:bottom w:val="nil"/>
              <w:right w:val="nil"/>
            </w:tcBorders>
            <w:shd w:val="clear" w:color="auto" w:fill="auto"/>
            <w:noWrap/>
            <w:vAlign w:val="bottom"/>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983"/>
        </w:trPr>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单位编码</w:t>
            </w:r>
          </w:p>
        </w:tc>
        <w:tc>
          <w:tcPr>
            <w:tcW w:w="76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单位名称</w:t>
            </w:r>
          </w:p>
        </w:tc>
        <w:tc>
          <w:tcPr>
            <w:tcW w:w="999"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合计</w:t>
            </w:r>
          </w:p>
        </w:tc>
        <w:tc>
          <w:tcPr>
            <w:tcW w:w="58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上年结转</w:t>
            </w:r>
            <w:r>
              <w:rPr>
                <w:rFonts w:ascii="宋体" w:eastAsia="宋体" w:hAnsi="宋体" w:cs="Arial" w:hint="eastAsia"/>
                <w:color w:val="000000"/>
                <w:sz w:val="20"/>
                <w:szCs w:val="20"/>
              </w:rPr>
              <w:t xml:space="preserve"> </w:t>
            </w:r>
          </w:p>
        </w:tc>
        <w:tc>
          <w:tcPr>
            <w:tcW w:w="564"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上年结余</w:t>
            </w:r>
            <w:r>
              <w:rPr>
                <w:rFonts w:ascii="宋体" w:eastAsia="宋体" w:hAnsi="宋体" w:cs="Arial" w:hint="eastAsia"/>
                <w:color w:val="000000"/>
                <w:sz w:val="20"/>
                <w:szCs w:val="20"/>
              </w:rPr>
              <w:t xml:space="preserve">  </w:t>
            </w:r>
          </w:p>
        </w:tc>
        <w:tc>
          <w:tcPr>
            <w:tcW w:w="1023"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一般公共预算</w:t>
            </w: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拨款收入</w:t>
            </w:r>
          </w:p>
        </w:tc>
        <w:tc>
          <w:tcPr>
            <w:tcW w:w="59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政府性基金预算拨款收入</w:t>
            </w:r>
          </w:p>
        </w:tc>
        <w:tc>
          <w:tcPr>
            <w:tcW w:w="53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上级补助收入</w:t>
            </w:r>
          </w:p>
        </w:tc>
        <w:tc>
          <w:tcPr>
            <w:tcW w:w="49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事业收入</w:t>
            </w:r>
          </w:p>
        </w:tc>
        <w:tc>
          <w:tcPr>
            <w:tcW w:w="49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财政专户管理</w:t>
            </w:r>
          </w:p>
        </w:tc>
        <w:tc>
          <w:tcPr>
            <w:tcW w:w="49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经营收入</w:t>
            </w:r>
          </w:p>
        </w:tc>
        <w:tc>
          <w:tcPr>
            <w:tcW w:w="49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附属单位上缴收入</w:t>
            </w:r>
          </w:p>
        </w:tc>
        <w:tc>
          <w:tcPr>
            <w:tcW w:w="495"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其他收入</w:t>
            </w:r>
          </w:p>
        </w:tc>
      </w:tr>
      <w:tr w:rsidR="005C50B2">
        <w:trPr>
          <w:trHeight w:val="585"/>
        </w:trPr>
        <w:tc>
          <w:tcPr>
            <w:tcW w:w="969"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76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合计</w:t>
            </w:r>
          </w:p>
        </w:tc>
        <w:tc>
          <w:tcPr>
            <w:tcW w:w="999"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949.69</w:t>
            </w:r>
          </w:p>
        </w:tc>
        <w:tc>
          <w:tcPr>
            <w:tcW w:w="58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64"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2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949.69</w:t>
            </w:r>
          </w:p>
        </w:tc>
        <w:tc>
          <w:tcPr>
            <w:tcW w:w="5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Calibri" w:eastAsia="宋体" w:hAnsi="Calibri" w:cs="Arial"/>
                <w:b/>
                <w:bCs/>
                <w:color w:val="000000"/>
              </w:rPr>
            </w:pPr>
            <w:r>
              <w:rPr>
                <w:rFonts w:ascii="Calibri" w:eastAsia="宋体" w:hAnsi="Calibri" w:cs="Arial"/>
                <w:b/>
                <w:bCs/>
                <w:color w:val="00000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915"/>
        </w:trPr>
        <w:tc>
          <w:tcPr>
            <w:tcW w:w="969"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115001</w:t>
            </w:r>
          </w:p>
        </w:tc>
        <w:tc>
          <w:tcPr>
            <w:tcW w:w="76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宜昌市外事办公室机关</w:t>
            </w:r>
          </w:p>
        </w:tc>
        <w:tc>
          <w:tcPr>
            <w:tcW w:w="999"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803.26</w:t>
            </w:r>
          </w:p>
        </w:tc>
        <w:tc>
          <w:tcPr>
            <w:tcW w:w="58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64"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2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803.26</w:t>
            </w:r>
          </w:p>
        </w:tc>
        <w:tc>
          <w:tcPr>
            <w:tcW w:w="5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1080"/>
        </w:trPr>
        <w:tc>
          <w:tcPr>
            <w:tcW w:w="969"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115002</w:t>
            </w:r>
          </w:p>
        </w:tc>
        <w:tc>
          <w:tcPr>
            <w:tcW w:w="76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宜昌市国际交流服务中心</w:t>
            </w:r>
          </w:p>
        </w:tc>
        <w:tc>
          <w:tcPr>
            <w:tcW w:w="999"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146.43</w:t>
            </w:r>
          </w:p>
        </w:tc>
        <w:tc>
          <w:tcPr>
            <w:tcW w:w="58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64"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2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146.43</w:t>
            </w:r>
          </w:p>
        </w:tc>
        <w:tc>
          <w:tcPr>
            <w:tcW w:w="5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3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95"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表三</w:t>
      </w:r>
      <w:r>
        <w:rPr>
          <w:rFonts w:ascii="黑体" w:eastAsia="黑体" w:hAnsi="黑体" w:cs="宋体"/>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年支出预算总表</w:t>
      </w:r>
    </w:p>
    <w:tbl>
      <w:tblPr>
        <w:tblW w:w="7770" w:type="dxa"/>
        <w:tblInd w:w="93" w:type="dxa"/>
        <w:tblLayout w:type="fixed"/>
        <w:tblLook w:val="04A0" w:firstRow="1" w:lastRow="0" w:firstColumn="1" w:lastColumn="0" w:noHBand="0" w:noVBand="1"/>
      </w:tblPr>
      <w:tblGrid>
        <w:gridCol w:w="1140"/>
        <w:gridCol w:w="1560"/>
        <w:gridCol w:w="1060"/>
        <w:gridCol w:w="1060"/>
        <w:gridCol w:w="920"/>
        <w:gridCol w:w="480"/>
        <w:gridCol w:w="520"/>
        <w:gridCol w:w="1030"/>
      </w:tblGrid>
      <w:tr w:rsidR="005C50B2">
        <w:trPr>
          <w:trHeight w:val="300"/>
        </w:trPr>
        <w:tc>
          <w:tcPr>
            <w:tcW w:w="1140"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560"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060"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060"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920"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2030" w:type="dxa"/>
            <w:gridSpan w:val="3"/>
            <w:tcBorders>
              <w:top w:val="nil"/>
              <w:left w:val="nil"/>
              <w:bottom w:val="nil"/>
            </w:tcBorders>
            <w:shd w:val="clear" w:color="auto" w:fill="auto"/>
            <w:noWrap/>
            <w:vAlign w:val="bottom"/>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135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科目编码</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科目名称</w:t>
            </w:r>
          </w:p>
        </w:tc>
        <w:tc>
          <w:tcPr>
            <w:tcW w:w="106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合计</w:t>
            </w:r>
          </w:p>
        </w:tc>
        <w:tc>
          <w:tcPr>
            <w:tcW w:w="106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基本支出</w:t>
            </w:r>
          </w:p>
        </w:tc>
        <w:tc>
          <w:tcPr>
            <w:tcW w:w="92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项目支出</w:t>
            </w:r>
          </w:p>
        </w:tc>
        <w:tc>
          <w:tcPr>
            <w:tcW w:w="48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上缴上级支出</w:t>
            </w:r>
          </w:p>
        </w:tc>
        <w:tc>
          <w:tcPr>
            <w:tcW w:w="52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经营支出</w:t>
            </w:r>
          </w:p>
        </w:tc>
        <w:tc>
          <w:tcPr>
            <w:tcW w:w="1030"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对附属单位补助支出</w:t>
            </w:r>
          </w:p>
        </w:tc>
      </w:tr>
      <w:tr w:rsidR="005C50B2">
        <w:trPr>
          <w:trHeight w:val="45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合计</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915.98</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708.39</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207.59</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61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115001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宜昌市外事办公室机关</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803.26</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648.26</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155.00</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55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一般公共服务支出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591.34</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436.34</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155.00</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105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20103</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政府办公厅（室）及相关机构事务</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591.34</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436.34</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155.00</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63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行政运行</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436.34</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436.34</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8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2010302</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一般行政管理事务</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155.00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155.00</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7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社会保障和就业支出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57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20805</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行政事业单位离退休</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85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归口管理的行政单位离退休</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83.22</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83.22</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99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2080505</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机关事业单位基本养老保险缴费支出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48.03</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48.03</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9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lastRenderedPageBreak/>
              <w:t xml:space="preserve">　　</w:t>
            </w:r>
            <w:r>
              <w:rPr>
                <w:rFonts w:ascii="宋体" w:eastAsia="宋体" w:hAnsi="宋体" w:cs="Arial" w:hint="eastAsia"/>
                <w:b/>
                <w:bCs/>
                <w:color w:val="000000"/>
                <w:sz w:val="20"/>
                <w:szCs w:val="20"/>
              </w:rPr>
              <w:t>210</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医疗卫生与计划生育支出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64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21011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行政事业单位医疗</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66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行政单位医疗</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24.92</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24.92</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2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2101103</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公务员医疗补助</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55.75</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55.75</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5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115002</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宜昌市国际交流服务中心</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112.72</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60.13</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52.59</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52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一般公共服务支出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98.00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45.41</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52.59</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48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20103</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政府办公厅（室）及相关机构事务</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98.00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45.41</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52.59</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67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2010302</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一般行政管理事务</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51.99</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51.99</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7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2010350</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事业运行</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46.01</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45.41</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0.60</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61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社会保障和就业支出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9.12</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9.12</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54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20805</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行政事业单位离退休</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8.56</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8.56</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102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2080505</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机关事业单位基本养老保险缴费支出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7.90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7.90</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78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2080506</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机关事业单位职业年金缴费支出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0.66</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0.66</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81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20899</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其他社会保障和就业支出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0.56</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0.56</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93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2089901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其他社会保障和就业支出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0.56</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0.56</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660"/>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医疗卫生与计划生育支出</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82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21011</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行政事业单位医疗</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82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 xml:space="preserve">　　　　　　</w:t>
            </w:r>
            <w:r>
              <w:rPr>
                <w:rFonts w:ascii="宋体" w:eastAsia="宋体" w:hAnsi="宋体" w:cs="Arial" w:hint="eastAsia"/>
                <w:color w:val="000000"/>
                <w:sz w:val="20"/>
                <w:szCs w:val="20"/>
              </w:rPr>
              <w:t>2101102</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事业单位医疗</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3.20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3.20</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885"/>
        </w:trPr>
        <w:tc>
          <w:tcPr>
            <w:tcW w:w="1140" w:type="dxa"/>
            <w:tcBorders>
              <w:top w:val="nil"/>
              <w:left w:val="single" w:sz="4" w:space="0" w:color="000000"/>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2101103</w:t>
            </w:r>
          </w:p>
        </w:tc>
        <w:tc>
          <w:tcPr>
            <w:tcW w:w="15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公务员医疗补助</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2.40</w:t>
            </w:r>
          </w:p>
        </w:tc>
        <w:tc>
          <w:tcPr>
            <w:tcW w:w="106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2.40</w:t>
            </w:r>
          </w:p>
        </w:tc>
        <w:tc>
          <w:tcPr>
            <w:tcW w:w="9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8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520"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030"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表四</w:t>
      </w:r>
      <w:r>
        <w:rPr>
          <w:rFonts w:ascii="黑体" w:eastAsia="黑体" w:hAnsi="黑体" w:cs="宋体"/>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年财政拨款收支预算总表</w:t>
      </w:r>
    </w:p>
    <w:tbl>
      <w:tblPr>
        <w:tblW w:w="8522" w:type="dxa"/>
        <w:jc w:val="center"/>
        <w:tblLayout w:type="fixed"/>
        <w:tblLook w:val="04A0" w:firstRow="1" w:lastRow="0" w:firstColumn="1" w:lastColumn="0" w:noHBand="0" w:noVBand="1"/>
      </w:tblPr>
      <w:tblGrid>
        <w:gridCol w:w="532"/>
        <w:gridCol w:w="532"/>
        <w:gridCol w:w="532"/>
        <w:gridCol w:w="532"/>
        <w:gridCol w:w="532"/>
        <w:gridCol w:w="321"/>
        <w:gridCol w:w="532"/>
        <w:gridCol w:w="532"/>
        <w:gridCol w:w="532"/>
        <w:gridCol w:w="321"/>
        <w:gridCol w:w="427"/>
        <w:gridCol w:w="532"/>
        <w:gridCol w:w="532"/>
        <w:gridCol w:w="321"/>
        <w:gridCol w:w="427"/>
        <w:gridCol w:w="532"/>
        <w:gridCol w:w="532"/>
        <w:gridCol w:w="321"/>
      </w:tblGrid>
      <w:tr w:rsidR="005C50B2">
        <w:trPr>
          <w:trHeight w:val="540"/>
          <w:jc w:val="center"/>
        </w:trPr>
        <w:tc>
          <w:tcPr>
            <w:tcW w:w="1064" w:type="dxa"/>
            <w:gridSpan w:val="2"/>
            <w:tcBorders>
              <w:top w:val="nil"/>
              <w:left w:val="nil"/>
              <w:bottom w:val="nil"/>
              <w:right w:val="nil"/>
            </w:tcBorders>
            <w:shd w:val="clear" w:color="000000" w:fill="FFFFFF"/>
            <w:noWrap/>
            <w:vAlign w:val="bottom"/>
          </w:tcPr>
          <w:p w:rsidR="005C50B2" w:rsidRDefault="005C50B2">
            <w:pPr>
              <w:adjustRightInd/>
              <w:snapToGrid/>
              <w:spacing w:after="0"/>
              <w:rPr>
                <w:rFonts w:ascii="宋体" w:eastAsia="宋体" w:hAnsi="宋体" w:cs="Arial"/>
                <w:color w:val="000000"/>
                <w:sz w:val="20"/>
                <w:szCs w:val="20"/>
              </w:rPr>
            </w:pPr>
          </w:p>
        </w:tc>
        <w:tc>
          <w:tcPr>
            <w:tcW w:w="532" w:type="dxa"/>
            <w:tcBorders>
              <w:top w:val="nil"/>
              <w:left w:val="nil"/>
              <w:bottom w:val="nil"/>
              <w:right w:val="nil"/>
            </w:tcBorders>
            <w:shd w:val="clear" w:color="000000" w:fill="FFFFFF"/>
            <w:noWrap/>
            <w:vAlign w:val="bottom"/>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tc>
        <w:tc>
          <w:tcPr>
            <w:tcW w:w="532" w:type="dxa"/>
            <w:tcBorders>
              <w:top w:val="nil"/>
              <w:left w:val="nil"/>
              <w:bottom w:val="nil"/>
              <w:right w:val="nil"/>
            </w:tcBorders>
            <w:shd w:val="clear" w:color="000000" w:fill="FFFFFF"/>
            <w:noWrap/>
            <w:vAlign w:val="center"/>
          </w:tcPr>
          <w:p w:rsidR="005C50B2" w:rsidRDefault="001C113E">
            <w:pPr>
              <w:adjustRightInd/>
              <w:snapToGrid/>
              <w:spacing w:after="0"/>
              <w:jc w:val="center"/>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532" w:type="dxa"/>
            <w:tcBorders>
              <w:top w:val="nil"/>
              <w:left w:val="nil"/>
              <w:bottom w:val="nil"/>
              <w:right w:val="nil"/>
            </w:tcBorders>
            <w:shd w:val="clear" w:color="000000" w:fill="FFFFFF"/>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321" w:type="dxa"/>
            <w:tcBorders>
              <w:top w:val="nil"/>
              <w:left w:val="nil"/>
              <w:bottom w:val="nil"/>
              <w:right w:val="nil"/>
            </w:tcBorders>
            <w:shd w:val="clear" w:color="000000" w:fill="FFFFFF"/>
            <w:vAlign w:val="bottom"/>
          </w:tcPr>
          <w:p w:rsidR="005C50B2" w:rsidRDefault="001C113E">
            <w:pPr>
              <w:adjustRightInd/>
              <w:snapToGrid/>
              <w:spacing w:after="0"/>
              <w:rPr>
                <w:rFonts w:ascii="宋体" w:eastAsia="宋体" w:hAnsi="宋体" w:cs="Arial"/>
                <w:b/>
                <w:bCs/>
                <w:color w:val="000000"/>
                <w:sz w:val="44"/>
                <w:szCs w:val="44"/>
              </w:rPr>
            </w:pPr>
            <w:r>
              <w:rPr>
                <w:rFonts w:ascii="宋体" w:eastAsia="宋体" w:hAnsi="宋体" w:cs="Arial" w:hint="eastAsia"/>
                <w:b/>
                <w:bCs/>
                <w:color w:val="000000"/>
                <w:sz w:val="44"/>
                <w:szCs w:val="44"/>
              </w:rPr>
              <w:t xml:space="preserve">　</w:t>
            </w:r>
          </w:p>
        </w:tc>
        <w:tc>
          <w:tcPr>
            <w:tcW w:w="532" w:type="dxa"/>
            <w:tcBorders>
              <w:top w:val="nil"/>
              <w:left w:val="nil"/>
              <w:bottom w:val="nil"/>
              <w:right w:val="nil"/>
            </w:tcBorders>
            <w:shd w:val="clear" w:color="000000" w:fill="FFFFFF"/>
            <w:noWrap/>
            <w:vAlign w:val="bottom"/>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tc>
        <w:tc>
          <w:tcPr>
            <w:tcW w:w="532" w:type="dxa"/>
            <w:tcBorders>
              <w:top w:val="nil"/>
              <w:left w:val="nil"/>
              <w:bottom w:val="nil"/>
              <w:right w:val="nil"/>
            </w:tcBorders>
            <w:shd w:val="clear" w:color="000000" w:fill="FFFFFF"/>
            <w:noWrap/>
            <w:vAlign w:val="center"/>
          </w:tcPr>
          <w:p w:rsidR="005C50B2" w:rsidRDefault="001C113E">
            <w:pPr>
              <w:adjustRightInd/>
              <w:snapToGrid/>
              <w:spacing w:after="0"/>
              <w:jc w:val="center"/>
              <w:rPr>
                <w:rFonts w:ascii="Calibri" w:eastAsia="宋体" w:hAnsi="Calibri" w:cs="Arial"/>
                <w:color w:val="000000"/>
              </w:rPr>
            </w:pPr>
            <w:r>
              <w:rPr>
                <w:rFonts w:ascii="Calibri" w:eastAsia="宋体" w:hAnsi="Calibri" w:cs="Arial"/>
                <w:color w:val="000000"/>
              </w:rPr>
              <w:t xml:space="preserve">　</w:t>
            </w:r>
          </w:p>
        </w:tc>
        <w:tc>
          <w:tcPr>
            <w:tcW w:w="853" w:type="dxa"/>
            <w:gridSpan w:val="2"/>
            <w:tcBorders>
              <w:top w:val="nil"/>
              <w:left w:val="nil"/>
              <w:bottom w:val="single" w:sz="4" w:space="0" w:color="000000"/>
              <w:right w:val="nil"/>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427" w:type="dxa"/>
            <w:tcBorders>
              <w:top w:val="nil"/>
              <w:left w:val="nil"/>
              <w:bottom w:val="nil"/>
              <w:right w:val="nil"/>
            </w:tcBorders>
            <w:shd w:val="clear" w:color="000000" w:fill="FFFFFF"/>
            <w:noWrap/>
            <w:vAlign w:val="bottom"/>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tc>
        <w:tc>
          <w:tcPr>
            <w:tcW w:w="532" w:type="dxa"/>
            <w:tcBorders>
              <w:top w:val="nil"/>
              <w:left w:val="nil"/>
              <w:bottom w:val="nil"/>
              <w:right w:val="nil"/>
            </w:tcBorders>
            <w:shd w:val="clear" w:color="000000" w:fill="FFFFFF"/>
            <w:noWrap/>
            <w:vAlign w:val="center"/>
          </w:tcPr>
          <w:p w:rsidR="005C50B2" w:rsidRDefault="001C113E">
            <w:pPr>
              <w:adjustRightInd/>
              <w:snapToGrid/>
              <w:spacing w:after="0"/>
              <w:jc w:val="center"/>
              <w:rPr>
                <w:rFonts w:ascii="Calibri" w:eastAsia="宋体" w:hAnsi="Calibri" w:cs="Arial"/>
                <w:color w:val="000000"/>
              </w:rPr>
            </w:pPr>
            <w:r>
              <w:rPr>
                <w:rFonts w:ascii="Calibri" w:eastAsia="宋体" w:hAnsi="Calibri" w:cs="Arial"/>
                <w:color w:val="000000"/>
              </w:rPr>
              <w:t xml:space="preserve">　</w:t>
            </w:r>
          </w:p>
        </w:tc>
        <w:tc>
          <w:tcPr>
            <w:tcW w:w="853" w:type="dxa"/>
            <w:gridSpan w:val="2"/>
            <w:tcBorders>
              <w:top w:val="nil"/>
              <w:left w:val="nil"/>
              <w:bottom w:val="single" w:sz="4" w:space="0" w:color="000000"/>
              <w:right w:val="nil"/>
            </w:tcBorders>
            <w:shd w:val="clear" w:color="000000" w:fill="FFFFFF"/>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812" w:type="dxa"/>
            <w:gridSpan w:val="4"/>
            <w:tcBorders>
              <w:top w:val="nil"/>
              <w:left w:val="nil"/>
              <w:bottom w:val="nil"/>
              <w:right w:val="nil"/>
            </w:tcBorders>
            <w:shd w:val="clear" w:color="000000" w:fill="FFFFFF"/>
            <w:noWrap/>
            <w:vAlign w:val="bottom"/>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p>
          <w:p w:rsidR="005C50B2" w:rsidRDefault="001C113E">
            <w:pPr>
              <w:adjustRightInd/>
              <w:snapToGrid/>
              <w:spacing w:after="0"/>
              <w:jc w:val="center"/>
              <w:rPr>
                <w:rFonts w:ascii="Calibri" w:eastAsia="宋体" w:hAnsi="Calibri" w:cs="Arial"/>
                <w:color w:val="000000"/>
              </w:rPr>
            </w:pPr>
            <w:r>
              <w:rPr>
                <w:rFonts w:ascii="Calibri" w:eastAsia="宋体" w:hAnsi="Calibri" w:cs="Arial"/>
                <w:color w:val="000000"/>
              </w:rPr>
              <w:t xml:space="preserve">　</w:t>
            </w:r>
          </w:p>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555"/>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5C50B2" w:rsidRDefault="001C113E">
            <w:pPr>
              <w:adjustRightInd/>
              <w:snapToGrid/>
              <w:spacing w:after="0"/>
              <w:jc w:val="center"/>
              <w:rPr>
                <w:rFonts w:ascii="宋体" w:eastAsia="宋体" w:hAnsi="宋体" w:cs="Arial"/>
                <w:b/>
                <w:bCs/>
                <w:color w:val="000000"/>
                <w:sz w:val="16"/>
                <w:szCs w:val="16"/>
              </w:rPr>
            </w:pPr>
            <w:r>
              <w:rPr>
                <w:rFonts w:ascii="宋体" w:eastAsia="宋体" w:hAnsi="宋体" w:cs="Arial" w:hint="eastAsia"/>
                <w:b/>
                <w:bCs/>
                <w:color w:val="000000"/>
                <w:sz w:val="16"/>
                <w:szCs w:val="16"/>
              </w:rPr>
              <w:t>收</w:t>
            </w:r>
            <w:r>
              <w:rPr>
                <w:rFonts w:ascii="宋体" w:eastAsia="宋体" w:hAnsi="宋体" w:cs="Arial" w:hint="eastAsia"/>
                <w:b/>
                <w:bCs/>
                <w:color w:val="000000"/>
                <w:sz w:val="16"/>
                <w:szCs w:val="16"/>
              </w:rPr>
              <w:t xml:space="preserve">    </w:t>
            </w:r>
            <w:r>
              <w:rPr>
                <w:rFonts w:ascii="宋体" w:eastAsia="宋体" w:hAnsi="宋体" w:cs="Arial" w:hint="eastAsia"/>
                <w:b/>
                <w:bCs/>
                <w:color w:val="000000"/>
                <w:sz w:val="16"/>
                <w:szCs w:val="16"/>
              </w:rPr>
              <w:t>入</w:t>
            </w:r>
          </w:p>
        </w:tc>
        <w:tc>
          <w:tcPr>
            <w:tcW w:w="7458" w:type="dxa"/>
            <w:gridSpan w:val="16"/>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b/>
                <w:bCs/>
                <w:color w:val="000000"/>
                <w:sz w:val="16"/>
                <w:szCs w:val="16"/>
              </w:rPr>
            </w:pPr>
            <w:r>
              <w:rPr>
                <w:rFonts w:ascii="宋体" w:eastAsia="宋体" w:hAnsi="宋体" w:cs="Arial" w:hint="eastAsia"/>
                <w:b/>
                <w:bCs/>
                <w:color w:val="000000"/>
                <w:sz w:val="16"/>
                <w:szCs w:val="16"/>
              </w:rPr>
              <w:t>支</w:t>
            </w:r>
            <w:r>
              <w:rPr>
                <w:rFonts w:ascii="宋体" w:eastAsia="宋体" w:hAnsi="宋体" w:cs="Arial" w:hint="eastAsia"/>
                <w:b/>
                <w:bCs/>
                <w:color w:val="000000"/>
                <w:sz w:val="16"/>
                <w:szCs w:val="16"/>
              </w:rPr>
              <w:t xml:space="preserve">    </w:t>
            </w:r>
            <w:r>
              <w:rPr>
                <w:rFonts w:ascii="宋体" w:eastAsia="宋体" w:hAnsi="宋体" w:cs="Arial" w:hint="eastAsia"/>
                <w:b/>
                <w:bCs/>
                <w:color w:val="000000"/>
                <w:sz w:val="16"/>
                <w:szCs w:val="16"/>
              </w:rPr>
              <w:t>出</w:t>
            </w:r>
          </w:p>
        </w:tc>
      </w:tr>
      <w:tr w:rsidR="005C50B2">
        <w:trPr>
          <w:trHeight w:val="2970"/>
          <w:jc w:val="center"/>
        </w:trPr>
        <w:tc>
          <w:tcPr>
            <w:tcW w:w="532" w:type="dxa"/>
            <w:tcBorders>
              <w:top w:val="nil"/>
              <w:left w:val="single" w:sz="4" w:space="0" w:color="000000"/>
              <w:bottom w:val="nil"/>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项目</w:t>
            </w:r>
          </w:p>
        </w:tc>
        <w:tc>
          <w:tcPr>
            <w:tcW w:w="532" w:type="dxa"/>
            <w:tcBorders>
              <w:top w:val="nil"/>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预算数</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项目</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合计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一般公共预算财政拨款</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政府性基金预算财政拨款</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项目</w:t>
            </w:r>
            <w:r>
              <w:rPr>
                <w:rFonts w:ascii="宋体" w:eastAsia="宋体" w:hAnsi="宋体" w:cs="Arial" w:hint="eastAsia"/>
                <w:color w:val="000000"/>
                <w:sz w:val="16"/>
                <w:szCs w:val="16"/>
              </w:rPr>
              <w:t xml:space="preserve">                   </w:t>
            </w:r>
            <w:r>
              <w:rPr>
                <w:rFonts w:ascii="宋体" w:eastAsia="宋体" w:hAnsi="宋体" w:cs="Arial" w:hint="eastAsia"/>
                <w:color w:val="000000"/>
                <w:sz w:val="16"/>
                <w:szCs w:val="16"/>
              </w:rPr>
              <w:t>（按政府支出经济分类）</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合计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一般公共预算财政拨款</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政府性基金预算财政拨款</w:t>
            </w:r>
          </w:p>
        </w:tc>
        <w:tc>
          <w:tcPr>
            <w:tcW w:w="427"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项目</w:t>
            </w:r>
            <w:r>
              <w:rPr>
                <w:rFonts w:ascii="宋体" w:eastAsia="宋体" w:hAnsi="宋体" w:cs="Arial" w:hint="eastAsia"/>
                <w:color w:val="000000"/>
                <w:sz w:val="16"/>
                <w:szCs w:val="16"/>
              </w:rPr>
              <w:t xml:space="preserve">                    </w:t>
            </w:r>
            <w:r>
              <w:rPr>
                <w:rFonts w:ascii="宋体" w:eastAsia="宋体" w:hAnsi="宋体" w:cs="Arial" w:hint="eastAsia"/>
                <w:color w:val="000000"/>
                <w:sz w:val="16"/>
                <w:szCs w:val="16"/>
              </w:rPr>
              <w:t>（按部门支出经济分类）</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合计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一般公共预算财政拨款</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政府性基金预算财政拨款</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项目</w:t>
            </w:r>
            <w:r>
              <w:rPr>
                <w:rFonts w:ascii="宋体" w:eastAsia="宋体" w:hAnsi="宋体" w:cs="Arial" w:hint="eastAsia"/>
                <w:color w:val="000000"/>
                <w:sz w:val="16"/>
                <w:szCs w:val="16"/>
              </w:rPr>
              <w:t xml:space="preserve">                    </w:t>
            </w:r>
            <w:r>
              <w:rPr>
                <w:rFonts w:ascii="宋体" w:eastAsia="宋体" w:hAnsi="宋体" w:cs="Arial" w:hint="eastAsia"/>
                <w:color w:val="000000"/>
                <w:sz w:val="16"/>
                <w:szCs w:val="16"/>
              </w:rPr>
              <w:t>（按功能分类）</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合计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一般公共预算财政拨款</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政府性基金预算财政拨款</w:t>
            </w:r>
          </w:p>
        </w:tc>
      </w:tr>
      <w:tr w:rsidR="005C50B2">
        <w:trPr>
          <w:trHeight w:val="810"/>
          <w:jc w:val="center"/>
        </w:trPr>
        <w:tc>
          <w:tcPr>
            <w:tcW w:w="5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一、本年收入</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一、本年支出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一、本年支出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一、本年支出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一、本年支出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915.98</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215"/>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（一）一般公共预算财政拨款</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（一）基本支出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708.39</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708.39</w:t>
            </w:r>
          </w:p>
        </w:tc>
        <w:tc>
          <w:tcPr>
            <w:tcW w:w="321" w:type="dxa"/>
            <w:tcBorders>
              <w:top w:val="nil"/>
              <w:left w:val="nil"/>
              <w:bottom w:val="nil"/>
              <w:right w:val="nil"/>
            </w:tcBorders>
            <w:shd w:val="clear" w:color="auto" w:fill="auto"/>
            <w:vAlign w:val="center"/>
          </w:tcPr>
          <w:p w:rsidR="005C50B2" w:rsidRDefault="005C50B2">
            <w:pPr>
              <w:adjustRightInd/>
              <w:snapToGrid/>
              <w:spacing w:after="0"/>
              <w:jc w:val="right"/>
              <w:rPr>
                <w:rFonts w:ascii="宋体" w:eastAsia="宋体" w:hAnsi="宋体" w:cs="Arial"/>
                <w:color w:val="000000"/>
                <w:sz w:val="16"/>
                <w:szCs w:val="16"/>
              </w:rPr>
            </w:pP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机关工资福利支出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471.54</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471.54</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工资福利支出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526.91</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526.91</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r>
              <w:rPr>
                <w:rFonts w:ascii="Calibri" w:eastAsia="宋体" w:hAnsi="Calibri" w:cs="Arial"/>
                <w:color w:val="000000"/>
                <w:sz w:val="16"/>
                <w:szCs w:val="16"/>
              </w:rPr>
              <w:t>一般公共服务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689.34</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689.34</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62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r>
              <w:rPr>
                <w:rFonts w:ascii="宋体" w:eastAsia="宋体" w:hAnsi="宋体" w:cs="Arial" w:hint="eastAsia"/>
                <w:color w:val="000000"/>
                <w:sz w:val="16"/>
                <w:szCs w:val="16"/>
              </w:rPr>
              <w:t>其中：财政正常经费拨</w:t>
            </w:r>
            <w:r>
              <w:rPr>
                <w:rFonts w:ascii="宋体" w:eastAsia="宋体" w:hAnsi="宋体" w:cs="Arial" w:hint="eastAsia"/>
                <w:color w:val="000000"/>
                <w:sz w:val="16"/>
                <w:szCs w:val="16"/>
              </w:rPr>
              <w:lastRenderedPageBreak/>
              <w:t>款</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lastRenderedPageBreak/>
              <w:t>810.83</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1.</w:t>
            </w:r>
            <w:r>
              <w:rPr>
                <w:rFonts w:ascii="宋体" w:eastAsia="宋体" w:hAnsi="宋体" w:cs="Arial" w:hint="eastAsia"/>
                <w:color w:val="000000"/>
                <w:sz w:val="16"/>
                <w:szCs w:val="16"/>
              </w:rPr>
              <w:t>人员支出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638.41</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638.41</w:t>
            </w:r>
          </w:p>
        </w:tc>
        <w:tc>
          <w:tcPr>
            <w:tcW w:w="321"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对个人和家庭的补助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111.50</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111.50</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对个人和家庭的补助支出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111.50</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111.50</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r>
              <w:rPr>
                <w:rFonts w:ascii="Calibri" w:eastAsia="宋体" w:hAnsi="Calibri" w:cs="Arial"/>
                <w:color w:val="000000"/>
                <w:sz w:val="16"/>
                <w:szCs w:val="16"/>
              </w:rPr>
              <w:t>公共安全</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59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lastRenderedPageBreak/>
              <w:t xml:space="preserve">  </w:t>
            </w:r>
            <w:r>
              <w:rPr>
                <w:rFonts w:ascii="宋体" w:eastAsia="宋体" w:hAnsi="宋体" w:cs="Arial" w:hint="eastAsia"/>
                <w:color w:val="000000"/>
                <w:sz w:val="16"/>
                <w:szCs w:val="16"/>
              </w:rPr>
              <w:t>非税收入拨款（含上年非税资金结余）</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138.86</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2.</w:t>
            </w:r>
            <w:r>
              <w:rPr>
                <w:rFonts w:ascii="宋体" w:eastAsia="宋体" w:hAnsi="宋体" w:cs="Arial" w:hint="eastAsia"/>
                <w:color w:val="000000"/>
                <w:sz w:val="16"/>
                <w:szCs w:val="16"/>
              </w:rPr>
              <w:t>日常公用支出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69.98</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69.98</w:t>
            </w:r>
          </w:p>
        </w:tc>
        <w:tc>
          <w:tcPr>
            <w:tcW w:w="321" w:type="dxa"/>
            <w:tcBorders>
              <w:top w:val="nil"/>
              <w:left w:val="nil"/>
              <w:bottom w:val="nil"/>
              <w:right w:val="nil"/>
            </w:tcBorders>
            <w:shd w:val="clear" w:color="auto" w:fill="auto"/>
            <w:vAlign w:val="center"/>
          </w:tcPr>
          <w:p w:rsidR="005C50B2" w:rsidRDefault="005C50B2">
            <w:pPr>
              <w:adjustRightInd/>
              <w:snapToGrid/>
              <w:spacing w:after="0"/>
              <w:rPr>
                <w:rFonts w:ascii="Calibri" w:eastAsia="宋体" w:hAnsi="Calibri" w:cs="Arial"/>
                <w:color w:val="000000"/>
                <w:sz w:val="16"/>
                <w:szCs w:val="16"/>
              </w:rPr>
            </w:pP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机关商品和服务支出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179.82</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179.82</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商品和服务支出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185.18</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185.18</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r>
              <w:rPr>
                <w:rFonts w:ascii="Calibri" w:eastAsia="宋体" w:hAnsi="Calibri" w:cs="Arial"/>
                <w:color w:val="000000"/>
                <w:sz w:val="16"/>
                <w:szCs w:val="16"/>
              </w:rPr>
              <w:t>教育</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26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r>
              <w:rPr>
                <w:rFonts w:ascii="宋体" w:eastAsia="宋体" w:hAnsi="宋体" w:cs="Arial" w:hint="eastAsia"/>
                <w:color w:val="000000"/>
                <w:sz w:val="16"/>
                <w:szCs w:val="16"/>
              </w:rPr>
              <w:t>上级转移支付收入</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（二）项目支出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207.59</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207.59</w:t>
            </w:r>
          </w:p>
        </w:tc>
        <w:tc>
          <w:tcPr>
            <w:tcW w:w="321" w:type="dxa"/>
            <w:tcBorders>
              <w:top w:val="single" w:sz="4" w:space="0" w:color="000000"/>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机关资本性支出（一）</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15.40</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15.40</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债务利息及费用支出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r>
              <w:rPr>
                <w:rFonts w:ascii="Calibri" w:eastAsia="宋体" w:hAnsi="Calibri" w:cs="Arial"/>
                <w:color w:val="000000"/>
                <w:sz w:val="16"/>
                <w:szCs w:val="16"/>
              </w:rPr>
              <w:t>科学技术</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41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（二）政府性基金预算财政拨款</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1.</w:t>
            </w:r>
            <w:r>
              <w:rPr>
                <w:rFonts w:ascii="宋体" w:eastAsia="宋体" w:hAnsi="宋体" w:cs="Arial" w:hint="eastAsia"/>
                <w:color w:val="000000"/>
                <w:sz w:val="16"/>
                <w:szCs w:val="16"/>
              </w:rPr>
              <w:t>运转性项目支出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207.59</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207.59</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机关资本性支出（二）</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nil"/>
              <w:right w:val="nil"/>
            </w:tcBorders>
            <w:shd w:val="clear" w:color="auto" w:fill="auto"/>
            <w:vAlign w:val="bottom"/>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资本性支出</w:t>
            </w: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15.40</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15.40</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文化体育与传媒</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915"/>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其中：本级拨款</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2.</w:t>
            </w:r>
            <w:r>
              <w:rPr>
                <w:rFonts w:ascii="宋体" w:eastAsia="宋体" w:hAnsi="宋体" w:cs="Arial" w:hint="eastAsia"/>
                <w:color w:val="000000"/>
                <w:sz w:val="16"/>
                <w:szCs w:val="16"/>
              </w:rPr>
              <w:t>发展性项目支出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对事业单位经常性补助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60.73</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60.73</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资本性支出（基本建设）</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社会保障和就业</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140.37</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140.37</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11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r>
              <w:rPr>
                <w:rFonts w:ascii="宋体" w:eastAsia="宋体" w:hAnsi="宋体" w:cs="Arial" w:hint="eastAsia"/>
                <w:color w:val="000000"/>
                <w:sz w:val="16"/>
                <w:szCs w:val="16"/>
              </w:rPr>
              <w:t>上级转移支</w:t>
            </w:r>
            <w:r>
              <w:rPr>
                <w:rFonts w:ascii="宋体" w:eastAsia="宋体" w:hAnsi="宋体" w:cs="Arial" w:hint="eastAsia"/>
                <w:color w:val="000000"/>
                <w:sz w:val="16"/>
                <w:szCs w:val="16"/>
              </w:rPr>
              <w:lastRenderedPageBreak/>
              <w:t>付补助</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lastRenderedPageBreak/>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bottom"/>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bottom"/>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对事业单位资</w:t>
            </w:r>
            <w:r>
              <w:rPr>
                <w:rFonts w:ascii="宋体" w:eastAsia="宋体" w:hAnsi="宋体" w:cs="Arial" w:hint="eastAsia"/>
                <w:color w:val="000000"/>
                <w:sz w:val="16"/>
                <w:szCs w:val="16"/>
              </w:rPr>
              <w:lastRenderedPageBreak/>
              <w:t>本性补助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lastRenderedPageBreak/>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对企业补助（</w:t>
            </w:r>
            <w:r>
              <w:rPr>
                <w:rFonts w:ascii="宋体" w:eastAsia="宋体" w:hAnsi="宋体" w:cs="Arial" w:hint="eastAsia"/>
                <w:color w:val="000000"/>
                <w:sz w:val="16"/>
                <w:szCs w:val="16"/>
              </w:rPr>
              <w:lastRenderedPageBreak/>
              <w:t>基本建设）</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lastRenderedPageBreak/>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医疗卫生与计</w:t>
            </w:r>
            <w:r>
              <w:rPr>
                <w:rFonts w:ascii="Calibri" w:eastAsia="宋体" w:hAnsi="Calibri" w:cs="Arial"/>
                <w:color w:val="000000"/>
                <w:sz w:val="16"/>
                <w:szCs w:val="16"/>
              </w:rPr>
              <w:lastRenderedPageBreak/>
              <w:t>划生育</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lastRenderedPageBreak/>
              <w:t>86.27</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86.27</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66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lastRenderedPageBreak/>
              <w:t xml:space="preserve">　</w:t>
            </w:r>
          </w:p>
        </w:tc>
        <w:tc>
          <w:tcPr>
            <w:tcW w:w="532" w:type="dxa"/>
            <w:tcBorders>
              <w:top w:val="nil"/>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bottom"/>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bottom"/>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对企业补助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35.00</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35.00</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对企业补助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35.00</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35.00</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节能环保</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750"/>
          <w:jc w:val="center"/>
        </w:trPr>
        <w:tc>
          <w:tcPr>
            <w:tcW w:w="532" w:type="dxa"/>
            <w:tcBorders>
              <w:top w:val="nil"/>
              <w:left w:val="single" w:sz="4" w:space="0" w:color="000000"/>
              <w:bottom w:val="nil"/>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nil"/>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nil"/>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nil"/>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nil"/>
              <w:right w:val="nil"/>
            </w:tcBorders>
            <w:shd w:val="clear" w:color="auto" w:fill="auto"/>
            <w:vAlign w:val="bottom"/>
          </w:tcPr>
          <w:p w:rsidR="005C50B2" w:rsidRDefault="005C50B2">
            <w:pPr>
              <w:adjustRightInd/>
              <w:snapToGrid/>
              <w:spacing w:after="0"/>
              <w:rPr>
                <w:rFonts w:ascii="宋体" w:eastAsia="宋体" w:hAnsi="宋体" w:cs="Arial"/>
                <w:color w:val="000000"/>
                <w:sz w:val="16"/>
                <w:szCs w:val="16"/>
              </w:rPr>
            </w:pPr>
          </w:p>
        </w:tc>
        <w:tc>
          <w:tcPr>
            <w:tcW w:w="321" w:type="dxa"/>
            <w:tcBorders>
              <w:top w:val="nil"/>
              <w:left w:val="single" w:sz="4" w:space="0" w:color="000000"/>
              <w:bottom w:val="nil"/>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对企业资本性支出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对社会保障基金补助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城乡社区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005"/>
          <w:jc w:val="center"/>
        </w:trPr>
        <w:tc>
          <w:tcPr>
            <w:tcW w:w="53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single" w:sz="4" w:space="0" w:color="000000"/>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对社会保障基金补助</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其他支出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41.99</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41.99</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农林水</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1095"/>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债务利息及费用支出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交通运输</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90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其他支出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41.99</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41.99</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资源勘探信息等</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705"/>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住房保障</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51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Calibri" w:eastAsia="宋体" w:hAnsi="Calibri" w:cs="Arial"/>
                <w:color w:val="000000"/>
                <w:sz w:val="16"/>
                <w:szCs w:val="16"/>
              </w:rPr>
            </w:pPr>
            <w:r>
              <w:rPr>
                <w:rFonts w:ascii="Calibri" w:eastAsia="宋体" w:hAnsi="Calibri" w:cs="Arial"/>
                <w:color w:val="000000"/>
                <w:sz w:val="16"/>
                <w:szCs w:val="16"/>
              </w:rPr>
              <w:t>其他支出</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675"/>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二、上年结转</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nil"/>
              <w:right w:val="nil"/>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二、结转下年</w:t>
            </w: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33.71</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nil"/>
              <w:right w:val="nil"/>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二、结转下年</w:t>
            </w: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33.71</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nil"/>
              <w:right w:val="nil"/>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二、结转下年</w:t>
            </w: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33.71</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nil"/>
              <w:right w:val="nil"/>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二、结转下年</w:t>
            </w:r>
          </w:p>
        </w:tc>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33.71</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51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（一）一般公共预</w:t>
            </w:r>
            <w:r>
              <w:rPr>
                <w:rFonts w:ascii="宋体" w:eastAsia="宋体" w:hAnsi="宋体" w:cs="Arial" w:hint="eastAsia"/>
                <w:color w:val="000000"/>
                <w:sz w:val="16"/>
                <w:szCs w:val="16"/>
              </w:rPr>
              <w:lastRenderedPageBreak/>
              <w:t>算财政拨款</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lastRenderedPageBreak/>
              <w:t xml:space="preserve">　</w:t>
            </w:r>
          </w:p>
        </w:tc>
        <w:tc>
          <w:tcPr>
            <w:tcW w:w="532"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vAlign w:val="bottom"/>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single" w:sz="4" w:space="0" w:color="000000"/>
              <w:left w:val="nil"/>
              <w:bottom w:val="single" w:sz="4" w:space="0" w:color="000000"/>
              <w:right w:val="single" w:sz="4" w:space="0" w:color="000000"/>
            </w:tcBorders>
            <w:shd w:val="clear" w:color="000000" w:fill="FFFFFF"/>
            <w:vAlign w:val="center"/>
          </w:tcPr>
          <w:p w:rsidR="005C50B2" w:rsidRDefault="001C113E">
            <w:pPr>
              <w:adjustRightInd/>
              <w:snapToGrid/>
              <w:spacing w:after="0"/>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510"/>
          <w:jc w:val="center"/>
        </w:trPr>
        <w:tc>
          <w:tcPr>
            <w:tcW w:w="532" w:type="dxa"/>
            <w:tcBorders>
              <w:top w:val="nil"/>
              <w:left w:val="single" w:sz="4" w:space="0" w:color="000000"/>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lastRenderedPageBreak/>
              <w:t>收入总计</w:t>
            </w: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支出总计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支出总计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支出总计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427"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支出总计</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right"/>
              <w:rPr>
                <w:rFonts w:ascii="宋体" w:eastAsia="宋体" w:hAnsi="宋体" w:cs="Arial"/>
                <w:color w:val="000000"/>
                <w:sz w:val="16"/>
                <w:szCs w:val="16"/>
              </w:rPr>
            </w:pPr>
            <w:r>
              <w:rPr>
                <w:rFonts w:ascii="宋体" w:eastAsia="宋体" w:hAnsi="宋体" w:cs="Arial" w:hint="eastAsia"/>
                <w:color w:val="000000"/>
                <w:sz w:val="16"/>
                <w:szCs w:val="16"/>
              </w:rPr>
              <w:t>949.69</w:t>
            </w:r>
          </w:p>
        </w:tc>
        <w:tc>
          <w:tcPr>
            <w:tcW w:w="532"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c>
          <w:tcPr>
            <w:tcW w:w="321" w:type="dxa"/>
            <w:tcBorders>
              <w:top w:val="nil"/>
              <w:left w:val="nil"/>
              <w:bottom w:val="single" w:sz="4" w:space="0" w:color="000000"/>
              <w:right w:val="single" w:sz="4" w:space="0" w:color="000000"/>
            </w:tcBorders>
            <w:shd w:val="clear" w:color="000000" w:fill="FFFFFF"/>
            <w:vAlign w:val="center"/>
          </w:tcPr>
          <w:p w:rsidR="005C50B2" w:rsidRDefault="001C113E">
            <w:pPr>
              <w:adjustRightInd/>
              <w:snapToGrid/>
              <w:spacing w:after="0"/>
              <w:jc w:val="center"/>
              <w:rPr>
                <w:rFonts w:ascii="宋体" w:eastAsia="宋体" w:hAnsi="宋体" w:cs="Arial"/>
                <w:color w:val="000000"/>
                <w:sz w:val="16"/>
                <w:szCs w:val="16"/>
              </w:rPr>
            </w:pPr>
            <w:r>
              <w:rPr>
                <w:rFonts w:ascii="宋体" w:eastAsia="宋体" w:hAnsi="宋体" w:cs="Arial" w:hint="eastAsia"/>
                <w:color w:val="000000"/>
                <w:sz w:val="16"/>
                <w:szCs w:val="16"/>
              </w:rPr>
              <w:t xml:space="preserve">　</w:t>
            </w:r>
          </w:p>
        </w:tc>
      </w:tr>
      <w:tr w:rsidR="005C50B2">
        <w:trPr>
          <w:trHeight w:val="255"/>
          <w:jc w:val="center"/>
        </w:trPr>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321"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321"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427"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321"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427"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532"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c>
          <w:tcPr>
            <w:tcW w:w="321" w:type="dxa"/>
            <w:tcBorders>
              <w:top w:val="nil"/>
              <w:left w:val="nil"/>
              <w:bottom w:val="nil"/>
              <w:right w:val="nil"/>
            </w:tcBorders>
            <w:shd w:val="clear" w:color="auto" w:fill="auto"/>
            <w:noWrap/>
            <w:vAlign w:val="bottom"/>
          </w:tcPr>
          <w:p w:rsidR="005C50B2" w:rsidRDefault="005C50B2">
            <w:pPr>
              <w:adjustRightInd/>
              <w:snapToGrid/>
              <w:spacing w:after="0"/>
              <w:rPr>
                <w:rFonts w:ascii="Calibri" w:eastAsia="宋体" w:hAnsi="Calibri" w:cs="Arial"/>
                <w:color w:val="000000"/>
              </w:rPr>
            </w:pP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表五</w:t>
      </w:r>
      <w:r>
        <w:rPr>
          <w:rFonts w:ascii="黑体" w:eastAsia="黑体" w:hAnsi="黑体" w:cs="宋体"/>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年一般公共预算支出表</w:t>
      </w:r>
    </w:p>
    <w:tbl>
      <w:tblPr>
        <w:tblW w:w="8429" w:type="dxa"/>
        <w:tblInd w:w="93" w:type="dxa"/>
        <w:tblLayout w:type="fixed"/>
        <w:tblLook w:val="04A0" w:firstRow="1" w:lastRow="0" w:firstColumn="1" w:lastColumn="0" w:noHBand="0" w:noVBand="1"/>
      </w:tblPr>
      <w:tblGrid>
        <w:gridCol w:w="1827"/>
        <w:gridCol w:w="3638"/>
        <w:gridCol w:w="869"/>
        <w:gridCol w:w="1096"/>
        <w:gridCol w:w="999"/>
      </w:tblGrid>
      <w:tr w:rsidR="005C50B2">
        <w:trPr>
          <w:trHeight w:val="240"/>
        </w:trPr>
        <w:tc>
          <w:tcPr>
            <w:tcW w:w="1827"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1"/>
                <w:szCs w:val="21"/>
              </w:rPr>
            </w:pPr>
          </w:p>
        </w:tc>
        <w:tc>
          <w:tcPr>
            <w:tcW w:w="3638" w:type="dxa"/>
            <w:tcBorders>
              <w:top w:val="nil"/>
              <w:left w:val="nil"/>
              <w:bottom w:val="single" w:sz="4" w:space="0" w:color="000000"/>
              <w:right w:val="nil"/>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69" w:type="dxa"/>
            <w:tcBorders>
              <w:top w:val="nil"/>
              <w:left w:val="nil"/>
              <w:bottom w:val="single" w:sz="4" w:space="0" w:color="000000"/>
              <w:right w:val="nil"/>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2095" w:type="dxa"/>
            <w:gridSpan w:val="2"/>
            <w:tcBorders>
              <w:top w:val="nil"/>
              <w:left w:val="nil"/>
              <w:bottom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465"/>
        </w:trPr>
        <w:tc>
          <w:tcPr>
            <w:tcW w:w="18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科目编码</w:t>
            </w:r>
          </w:p>
        </w:tc>
        <w:tc>
          <w:tcPr>
            <w:tcW w:w="3638" w:type="dxa"/>
            <w:vMerge w:val="restart"/>
            <w:tcBorders>
              <w:top w:val="nil"/>
              <w:left w:val="single" w:sz="4" w:space="0" w:color="000000"/>
              <w:bottom w:val="nil"/>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科目名称</w:t>
            </w:r>
          </w:p>
        </w:tc>
        <w:tc>
          <w:tcPr>
            <w:tcW w:w="869" w:type="dxa"/>
            <w:vMerge w:val="restart"/>
            <w:tcBorders>
              <w:top w:val="nil"/>
              <w:left w:val="nil"/>
              <w:bottom w:val="nil"/>
              <w:right w:val="nil"/>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其中</w:t>
            </w:r>
          </w:p>
        </w:tc>
      </w:tr>
      <w:tr w:rsidR="005C50B2">
        <w:trPr>
          <w:trHeight w:val="465"/>
        </w:trPr>
        <w:tc>
          <w:tcPr>
            <w:tcW w:w="1827" w:type="dxa"/>
            <w:vMerge/>
            <w:tcBorders>
              <w:top w:val="single" w:sz="4" w:space="0" w:color="000000"/>
              <w:left w:val="single" w:sz="4" w:space="0" w:color="000000"/>
              <w:bottom w:val="single" w:sz="4" w:space="0" w:color="000000"/>
              <w:right w:val="single" w:sz="4" w:space="0" w:color="000000"/>
            </w:tcBorders>
            <w:vAlign w:val="center"/>
          </w:tcPr>
          <w:p w:rsidR="005C50B2" w:rsidRDefault="005C50B2">
            <w:pPr>
              <w:adjustRightInd/>
              <w:snapToGrid/>
              <w:spacing w:after="0"/>
              <w:rPr>
                <w:rFonts w:ascii="宋体" w:eastAsia="宋体" w:hAnsi="宋体" w:cs="Arial"/>
                <w:color w:val="000000"/>
                <w:sz w:val="20"/>
                <w:szCs w:val="20"/>
              </w:rPr>
            </w:pPr>
          </w:p>
        </w:tc>
        <w:tc>
          <w:tcPr>
            <w:tcW w:w="3638" w:type="dxa"/>
            <w:vMerge/>
            <w:tcBorders>
              <w:top w:val="nil"/>
              <w:left w:val="single" w:sz="4" w:space="0" w:color="000000"/>
              <w:bottom w:val="nil"/>
              <w:right w:val="single" w:sz="4" w:space="0" w:color="000000"/>
            </w:tcBorders>
            <w:vAlign w:val="center"/>
          </w:tcPr>
          <w:p w:rsidR="005C50B2" w:rsidRDefault="005C50B2">
            <w:pPr>
              <w:adjustRightInd/>
              <w:snapToGrid/>
              <w:spacing w:after="0"/>
              <w:rPr>
                <w:rFonts w:ascii="宋体" w:eastAsia="宋体" w:hAnsi="宋体" w:cs="Arial"/>
                <w:color w:val="000000"/>
                <w:sz w:val="20"/>
                <w:szCs w:val="20"/>
              </w:rPr>
            </w:pPr>
          </w:p>
        </w:tc>
        <w:tc>
          <w:tcPr>
            <w:tcW w:w="869" w:type="dxa"/>
            <w:vMerge/>
            <w:tcBorders>
              <w:top w:val="nil"/>
              <w:left w:val="nil"/>
              <w:bottom w:val="nil"/>
              <w:right w:val="nil"/>
            </w:tcBorders>
            <w:vAlign w:val="center"/>
          </w:tcPr>
          <w:p w:rsidR="005C50B2" w:rsidRDefault="005C50B2">
            <w:pPr>
              <w:adjustRightInd/>
              <w:snapToGrid/>
              <w:spacing w:after="0"/>
              <w:rPr>
                <w:rFonts w:ascii="宋体" w:eastAsia="宋体" w:hAnsi="宋体" w:cs="Arial"/>
                <w:color w:val="000000"/>
                <w:sz w:val="20"/>
                <w:szCs w:val="20"/>
              </w:rPr>
            </w:pPr>
          </w:p>
        </w:tc>
        <w:tc>
          <w:tcPr>
            <w:tcW w:w="1096" w:type="dxa"/>
            <w:tcBorders>
              <w:top w:val="nil"/>
              <w:left w:val="single" w:sz="4" w:space="0" w:color="000000"/>
              <w:bottom w:val="nil"/>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基本支出</w:t>
            </w:r>
          </w:p>
        </w:tc>
        <w:tc>
          <w:tcPr>
            <w:tcW w:w="999" w:type="dxa"/>
            <w:tcBorders>
              <w:top w:val="nil"/>
              <w:left w:val="nil"/>
              <w:bottom w:val="nil"/>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项目支出</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3638" w:type="dxa"/>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合计</w:t>
            </w:r>
          </w:p>
        </w:tc>
        <w:tc>
          <w:tcPr>
            <w:tcW w:w="869" w:type="dxa"/>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915.98</w:t>
            </w:r>
          </w:p>
        </w:tc>
        <w:tc>
          <w:tcPr>
            <w:tcW w:w="1096" w:type="dxa"/>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708.39</w:t>
            </w:r>
          </w:p>
        </w:tc>
        <w:tc>
          <w:tcPr>
            <w:tcW w:w="999" w:type="dxa"/>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207.59</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115001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宜昌市外事办公室机关</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803.26</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648.26</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155.00</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一般公共服务支出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591.34</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436.34</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155.00</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20103</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政府办公厅（室）及相关机构事务</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591.34</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436.34</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155.00</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行政运行</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436.34</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436.34</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2010302</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一般行政管理事务</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155.00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155.00</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社会保障和就业支出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20805</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行政事业单位离退休</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131.25</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归口管理的行政单位离退休</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83.22</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83.22</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2080505</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机关事业单位基本养老保险缴费支出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48.03</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48.03</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医疗卫生与计划生育支出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21011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行政事业单位医疗</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80.67</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行政单位医疗</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24.92</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24.92</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2101103</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公务员医疗补助</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55.75</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55.75</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115002</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宜昌市国际交流服务中心</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112.72</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60.13</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52.59</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一般公共服务支出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98.00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45.41</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52.59</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20103</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政府办公厅（室）及相关机构事务</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98.00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45.41</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52.59</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2010302</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一般行政管理事务</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51.99</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51.99</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2010350</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事业运行</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46.01</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45.41</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0.60</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社会保障和就业支出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9.12</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9.12</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lastRenderedPageBreak/>
              <w:t xml:space="preserve">　　　　</w:t>
            </w:r>
            <w:r>
              <w:rPr>
                <w:rFonts w:ascii="宋体" w:eastAsia="宋体" w:hAnsi="宋体" w:cs="Arial" w:hint="eastAsia"/>
                <w:b/>
                <w:bCs/>
                <w:color w:val="000000"/>
                <w:sz w:val="20"/>
                <w:szCs w:val="20"/>
              </w:rPr>
              <w:t>20805</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行政事业单位离退休</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8.56</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8.56</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2080505</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机关事业单位基本养老保险缴费支出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7.90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7.90</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2080506</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机关事业单位职业年金缴费支出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0.66</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0.66</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20899</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其他社会保障和就业支出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0.56</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0.56</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2089901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其他社会保障和就业支出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0.56</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0.56</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医疗卫生与计划生育支出</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21011</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行政事业单位医疗</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5.60</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2101102</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事业单位医疗</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3.20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3.20</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30"/>
        </w:trPr>
        <w:tc>
          <w:tcPr>
            <w:tcW w:w="1827"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2101103</w:t>
            </w:r>
          </w:p>
        </w:tc>
        <w:tc>
          <w:tcPr>
            <w:tcW w:w="36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公务员医疗补助</w:t>
            </w:r>
          </w:p>
        </w:tc>
        <w:tc>
          <w:tcPr>
            <w:tcW w:w="86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2.40</w:t>
            </w:r>
          </w:p>
        </w:tc>
        <w:tc>
          <w:tcPr>
            <w:tcW w:w="109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2.40</w:t>
            </w:r>
          </w:p>
        </w:tc>
        <w:tc>
          <w:tcPr>
            <w:tcW w:w="99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表六</w:t>
      </w:r>
      <w:r>
        <w:rPr>
          <w:rFonts w:ascii="黑体" w:eastAsia="黑体" w:hAnsi="黑体" w:cs="宋体" w:hint="eastAsia"/>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年一般公共预算基本支出表</w:t>
      </w:r>
    </w:p>
    <w:tbl>
      <w:tblPr>
        <w:tblW w:w="8520" w:type="dxa"/>
        <w:tblInd w:w="93" w:type="dxa"/>
        <w:tblLayout w:type="fixed"/>
        <w:tblLook w:val="04A0" w:firstRow="1" w:lastRow="0" w:firstColumn="1" w:lastColumn="0" w:noHBand="0" w:noVBand="1"/>
      </w:tblPr>
      <w:tblGrid>
        <w:gridCol w:w="1153"/>
        <w:gridCol w:w="1938"/>
        <w:gridCol w:w="749"/>
        <w:gridCol w:w="1083"/>
        <w:gridCol w:w="793"/>
        <w:gridCol w:w="216"/>
        <w:gridCol w:w="589"/>
        <w:gridCol w:w="291"/>
        <w:gridCol w:w="797"/>
        <w:gridCol w:w="911"/>
      </w:tblGrid>
      <w:tr w:rsidR="005C50B2">
        <w:trPr>
          <w:trHeight w:val="465"/>
        </w:trPr>
        <w:tc>
          <w:tcPr>
            <w:tcW w:w="1153" w:type="dxa"/>
            <w:tcBorders>
              <w:top w:val="nil"/>
              <w:left w:val="nil"/>
              <w:bottom w:val="single" w:sz="4" w:space="0" w:color="000000"/>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938" w:type="dxa"/>
            <w:tcBorders>
              <w:top w:val="nil"/>
              <w:left w:val="nil"/>
              <w:bottom w:val="single" w:sz="4" w:space="0" w:color="000000"/>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749"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083"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793" w:type="dxa"/>
            <w:tcBorders>
              <w:top w:val="nil"/>
              <w:left w:val="nil"/>
              <w:bottom w:val="single" w:sz="4" w:space="0" w:color="000000"/>
              <w:right w:val="nil"/>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805" w:type="dxa"/>
            <w:gridSpan w:val="2"/>
            <w:tcBorders>
              <w:top w:val="nil"/>
              <w:left w:val="nil"/>
              <w:bottom w:val="single" w:sz="4" w:space="0" w:color="000000"/>
              <w:right w:val="nil"/>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1999" w:type="dxa"/>
            <w:gridSpan w:val="3"/>
            <w:tcBorders>
              <w:top w:val="nil"/>
              <w:left w:val="nil"/>
              <w:bottom w:val="single" w:sz="4" w:space="0" w:color="000000"/>
              <w:right w:val="nil"/>
            </w:tcBorders>
            <w:shd w:val="clear" w:color="auto" w:fill="auto"/>
            <w:noWrap/>
            <w:vAlign w:val="bottom"/>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480"/>
        </w:trPr>
        <w:tc>
          <w:tcPr>
            <w:tcW w:w="3091" w:type="dxa"/>
            <w:gridSpan w:val="2"/>
            <w:tcBorders>
              <w:top w:val="single" w:sz="4" w:space="0" w:color="000000"/>
              <w:left w:val="single" w:sz="4" w:space="0" w:color="000000"/>
              <w:bottom w:val="single" w:sz="4" w:space="0" w:color="000000"/>
              <w:right w:val="nil"/>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政府支出经济分类</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部门支出经济分类</w:t>
            </w:r>
          </w:p>
        </w:tc>
        <w:tc>
          <w:tcPr>
            <w:tcW w:w="3597" w:type="dxa"/>
            <w:gridSpan w:val="6"/>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基本支出</w:t>
            </w:r>
          </w:p>
        </w:tc>
      </w:tr>
      <w:tr w:rsidR="005C50B2">
        <w:trPr>
          <w:trHeight w:val="870"/>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科目编码</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科目名称</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科目编码</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科目名称</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合计</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人员经费</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公用经费</w:t>
            </w:r>
          </w:p>
        </w:tc>
        <w:tc>
          <w:tcPr>
            <w:tcW w:w="911"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对个人和家庭的补助</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938"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合计</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708.39</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526.91</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69.98</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111.50</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115001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宜昌市外事办公室机关</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648.26</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471.54</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65.22</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111.50</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机关工资福利支出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471.54</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471.54</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50101</w:t>
            </w:r>
            <w:r>
              <w:rPr>
                <w:rFonts w:ascii="宋体" w:eastAsia="宋体" w:hAnsi="宋体" w:cs="Arial" w:hint="eastAsia"/>
                <w:color w:val="000000"/>
                <w:sz w:val="20"/>
                <w:szCs w:val="20"/>
              </w:rPr>
              <w:t>】工资津补贴</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基本工资</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86.54</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86.54</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50101</w:t>
            </w:r>
            <w:r>
              <w:rPr>
                <w:rFonts w:ascii="宋体" w:eastAsia="宋体" w:hAnsi="宋体" w:cs="Arial" w:hint="eastAsia"/>
                <w:color w:val="000000"/>
                <w:sz w:val="20"/>
                <w:szCs w:val="20"/>
              </w:rPr>
              <w:t>】工资津补贴</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30102</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津贴补贴</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89.25</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89.25</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50101</w:t>
            </w:r>
            <w:r>
              <w:rPr>
                <w:rFonts w:ascii="宋体" w:eastAsia="宋体" w:hAnsi="宋体" w:cs="Arial" w:hint="eastAsia"/>
                <w:color w:val="000000"/>
                <w:sz w:val="20"/>
                <w:szCs w:val="20"/>
              </w:rPr>
              <w:t>】工资津补贴</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30103</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奖金</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143.21</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143.21</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10"/>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50199</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50199</w:t>
            </w:r>
            <w:r>
              <w:rPr>
                <w:rFonts w:ascii="宋体" w:eastAsia="宋体" w:hAnsi="宋体" w:cs="Arial" w:hint="eastAsia"/>
                <w:color w:val="000000"/>
                <w:sz w:val="20"/>
                <w:szCs w:val="20"/>
              </w:rPr>
              <w:t>】其他工资福利支出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30106</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伙食补助费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12.15</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12.15</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50102</w:t>
            </w:r>
            <w:r>
              <w:rPr>
                <w:rFonts w:ascii="宋体" w:eastAsia="宋体" w:hAnsi="宋体" w:cs="Arial" w:hint="eastAsia"/>
                <w:color w:val="000000"/>
                <w:sz w:val="20"/>
                <w:szCs w:val="20"/>
              </w:rPr>
              <w:t>】社会保障缴费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30108</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机关事业单位基本养老保险缴费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48.03</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48.03</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50102</w:t>
            </w:r>
            <w:r>
              <w:rPr>
                <w:rFonts w:ascii="宋体" w:eastAsia="宋体" w:hAnsi="宋体" w:cs="Arial" w:hint="eastAsia"/>
                <w:color w:val="000000"/>
                <w:sz w:val="20"/>
                <w:szCs w:val="20"/>
              </w:rPr>
              <w:t>】社会保障缴费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30110</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城镇职工基本医疗保险缴费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24.92</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24.92</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50102</w:t>
            </w:r>
            <w:r>
              <w:rPr>
                <w:rFonts w:ascii="宋体" w:eastAsia="宋体" w:hAnsi="宋体" w:cs="Arial" w:hint="eastAsia"/>
                <w:color w:val="000000"/>
                <w:sz w:val="20"/>
                <w:szCs w:val="20"/>
              </w:rPr>
              <w:t>】社会保障缴费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公务员医疗补助缴</w:t>
            </w:r>
            <w:r>
              <w:rPr>
                <w:rFonts w:ascii="宋体" w:eastAsia="宋体" w:hAnsi="宋体" w:cs="Arial" w:hint="eastAsia"/>
                <w:color w:val="000000"/>
                <w:sz w:val="20"/>
                <w:szCs w:val="20"/>
              </w:rPr>
              <w:lastRenderedPageBreak/>
              <w:t>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lastRenderedPageBreak/>
              <w:t>25.90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25.90</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 xml:space="preserve">　　　　</w:t>
            </w:r>
            <w:r>
              <w:rPr>
                <w:rFonts w:ascii="宋体" w:eastAsia="宋体" w:hAnsi="宋体" w:cs="Arial" w:hint="eastAsia"/>
                <w:color w:val="000000"/>
                <w:sz w:val="20"/>
                <w:szCs w:val="20"/>
              </w:rPr>
              <w:t>50103</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50103</w:t>
            </w:r>
            <w:r>
              <w:rPr>
                <w:rFonts w:ascii="宋体" w:eastAsia="宋体" w:hAnsi="宋体" w:cs="Arial" w:hint="eastAsia"/>
                <w:color w:val="000000"/>
                <w:sz w:val="20"/>
                <w:szCs w:val="20"/>
              </w:rPr>
              <w:t>】住房公积金</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30113</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住房公积金</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41.54</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41.54</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机关商品和服务支出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65.22</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65.22</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办公费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30202</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印刷费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0.11</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0.11</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30205</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30206</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电费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5.00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30207</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邮电费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物业管理费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30211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差旅费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50206</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50206</w:t>
            </w:r>
            <w:r>
              <w:rPr>
                <w:rFonts w:ascii="宋体" w:eastAsia="宋体" w:hAnsi="宋体" w:cs="Arial" w:hint="eastAsia"/>
                <w:color w:val="000000"/>
                <w:sz w:val="20"/>
                <w:szCs w:val="20"/>
              </w:rPr>
              <w:t>】公务接待费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30217</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公务接待费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30228</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工会经费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7.16</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7.16</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30229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福利费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7.26</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7.26</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50208</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50208</w:t>
            </w:r>
            <w:r>
              <w:rPr>
                <w:rFonts w:ascii="宋体" w:eastAsia="宋体" w:hAnsi="宋体" w:cs="Arial" w:hint="eastAsia"/>
                <w:color w:val="000000"/>
                <w:sz w:val="20"/>
                <w:szCs w:val="20"/>
              </w:rPr>
              <w:t>】公务用车运行维护费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30231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公务用车运行维护费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4.00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4.00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50201</w:t>
            </w:r>
            <w:r>
              <w:rPr>
                <w:rFonts w:ascii="宋体" w:eastAsia="宋体" w:hAnsi="宋体" w:cs="Arial" w:hint="eastAsia"/>
                <w:color w:val="000000"/>
                <w:sz w:val="20"/>
                <w:szCs w:val="20"/>
              </w:rPr>
              <w:t>】办公经费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30239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其他交通费用</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21.12</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21.12</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50299</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50299</w:t>
            </w:r>
            <w:r>
              <w:rPr>
                <w:rFonts w:ascii="宋体" w:eastAsia="宋体" w:hAnsi="宋体" w:cs="Arial" w:hint="eastAsia"/>
                <w:color w:val="000000"/>
                <w:sz w:val="20"/>
                <w:szCs w:val="20"/>
              </w:rPr>
              <w:t>】其他商品和服务支出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30299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其他商品和服务支出</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3.57</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3.57</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509</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对个人和家庭的补助</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111.50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111.50</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50905</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50905</w:t>
            </w:r>
            <w:r>
              <w:rPr>
                <w:rFonts w:ascii="宋体" w:eastAsia="宋体" w:hAnsi="宋体" w:cs="Arial" w:hint="eastAsia"/>
                <w:color w:val="000000"/>
                <w:sz w:val="20"/>
                <w:szCs w:val="20"/>
              </w:rPr>
              <w:t>】离退休费</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30302</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退休费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81.65</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81.65</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50901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50901</w:t>
            </w:r>
            <w:r>
              <w:rPr>
                <w:rFonts w:ascii="宋体" w:eastAsia="宋体" w:hAnsi="宋体" w:cs="Arial" w:hint="eastAsia"/>
                <w:color w:val="000000"/>
                <w:sz w:val="20"/>
                <w:szCs w:val="20"/>
              </w:rPr>
              <w:t>】社会福利和救助</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30307</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医疗费补助</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29.85</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29.85</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115002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宜昌市国际交流服务中心</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60.13</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55.37</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4.76</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r>
              <w:rPr>
                <w:rFonts w:ascii="宋体" w:eastAsia="宋体" w:hAnsi="宋体" w:cs="Arial" w:hint="eastAsia"/>
                <w:b/>
                <w:bCs/>
                <w:color w:val="000000"/>
                <w:sz w:val="20"/>
                <w:szCs w:val="20"/>
              </w:rPr>
              <w:t>505</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对事业单位经常性补助</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60.13</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55.37</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4.76</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b/>
                <w:bCs/>
                <w:color w:val="000000"/>
                <w:sz w:val="20"/>
                <w:szCs w:val="20"/>
              </w:rPr>
            </w:pPr>
            <w:r>
              <w:rPr>
                <w:rFonts w:ascii="宋体" w:eastAsia="宋体" w:hAnsi="宋体" w:cs="Arial" w:hint="eastAsia"/>
                <w:b/>
                <w:bCs/>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基本工资</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10.57</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10.57</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30102</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津贴补贴</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2.52</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2.52</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30103</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奖金</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15.11</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15.11</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30106</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伙食补助费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0.50</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lastRenderedPageBreak/>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w:t>
            </w:r>
            <w:r>
              <w:rPr>
                <w:rFonts w:ascii="宋体" w:eastAsia="宋体" w:hAnsi="宋体" w:cs="Arial" w:hint="eastAsia"/>
                <w:color w:val="000000"/>
                <w:sz w:val="20"/>
                <w:szCs w:val="20"/>
              </w:rPr>
              <w:lastRenderedPageBreak/>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30107</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绩效工资</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6.73</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6.73</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52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lastRenderedPageBreak/>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30108</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机关事业单位基本养老保险缴费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7.90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7.90</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30109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职业年金缴费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0.66</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0.66</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450"/>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30110</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城镇职工基本医疗保险缴费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3.20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3.20</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公务员医疗补助缴费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2.40</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30112</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其他社会保障缴费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0.56</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0.56</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30113</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住房公积金</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4.72</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4.72</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50501</w:t>
            </w:r>
            <w:r>
              <w:rPr>
                <w:rFonts w:ascii="宋体" w:eastAsia="宋体" w:hAnsi="宋体" w:cs="Arial" w:hint="eastAsia"/>
                <w:color w:val="000000"/>
                <w:sz w:val="20"/>
                <w:szCs w:val="20"/>
              </w:rPr>
              <w:t>】工资福利支出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30199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其他工资福利支出</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0.50</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r>
              <w:rPr>
                <w:rFonts w:ascii="宋体" w:eastAsia="宋体" w:hAnsi="宋体" w:cs="Arial" w:hint="eastAsia"/>
                <w:color w:val="000000"/>
                <w:sz w:val="20"/>
                <w:szCs w:val="20"/>
              </w:rPr>
              <w:t>】商品和服务支出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30201</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办公费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0.10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0.10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r>
              <w:rPr>
                <w:rFonts w:ascii="宋体" w:eastAsia="宋体" w:hAnsi="宋体" w:cs="Arial" w:hint="eastAsia"/>
                <w:color w:val="000000"/>
                <w:sz w:val="20"/>
                <w:szCs w:val="20"/>
              </w:rPr>
              <w:t>】商品和服务支出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30207</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邮电费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1.50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r>
              <w:rPr>
                <w:rFonts w:ascii="宋体" w:eastAsia="宋体" w:hAnsi="宋体" w:cs="Arial" w:hint="eastAsia"/>
                <w:color w:val="000000"/>
                <w:sz w:val="20"/>
                <w:szCs w:val="20"/>
              </w:rPr>
              <w:t>】商品和服务支出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30226</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劳务费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0.50</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0.50</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r>
              <w:rPr>
                <w:rFonts w:ascii="宋体" w:eastAsia="宋体" w:hAnsi="宋体" w:cs="Arial" w:hint="eastAsia"/>
                <w:color w:val="000000"/>
                <w:sz w:val="20"/>
                <w:szCs w:val="20"/>
              </w:rPr>
              <w:t>】商品和服务支出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30228</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工会经费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0.79</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0.79</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r>
              <w:rPr>
                <w:rFonts w:ascii="宋体" w:eastAsia="宋体" w:hAnsi="宋体" w:cs="Arial" w:hint="eastAsia"/>
                <w:color w:val="000000"/>
                <w:sz w:val="20"/>
                <w:szCs w:val="20"/>
              </w:rPr>
              <w:t>】商品和服务支出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30229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福利费</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0.98</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0.98</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r w:rsidR="005C50B2">
        <w:trPr>
          <w:trHeight w:val="315"/>
        </w:trPr>
        <w:tc>
          <w:tcPr>
            <w:tcW w:w="1153"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p>
        </w:tc>
        <w:tc>
          <w:tcPr>
            <w:tcW w:w="1938"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50502</w:t>
            </w:r>
            <w:r>
              <w:rPr>
                <w:rFonts w:ascii="宋体" w:eastAsia="宋体" w:hAnsi="宋体" w:cs="Arial" w:hint="eastAsia"/>
                <w:color w:val="000000"/>
                <w:sz w:val="20"/>
                <w:szCs w:val="20"/>
              </w:rPr>
              <w:t>】商品和服务支出</w:t>
            </w:r>
          </w:p>
        </w:tc>
        <w:tc>
          <w:tcPr>
            <w:tcW w:w="749"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30299</w:t>
            </w:r>
          </w:p>
        </w:tc>
        <w:tc>
          <w:tcPr>
            <w:tcW w:w="1083" w:type="dxa"/>
            <w:tcBorders>
              <w:top w:val="nil"/>
              <w:left w:val="nil"/>
              <w:bottom w:val="single" w:sz="4" w:space="0" w:color="000000"/>
              <w:right w:val="single" w:sz="4" w:space="0" w:color="000000"/>
            </w:tcBorders>
            <w:shd w:val="clear" w:color="auto" w:fill="auto"/>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其他商品和服务支出</w:t>
            </w:r>
          </w:p>
        </w:tc>
        <w:tc>
          <w:tcPr>
            <w:tcW w:w="1009"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0.89</w:t>
            </w:r>
          </w:p>
        </w:tc>
        <w:tc>
          <w:tcPr>
            <w:tcW w:w="880" w:type="dxa"/>
            <w:gridSpan w:val="2"/>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c>
          <w:tcPr>
            <w:tcW w:w="797"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0.89</w:t>
            </w:r>
          </w:p>
        </w:tc>
        <w:tc>
          <w:tcPr>
            <w:tcW w:w="911"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 xml:space="preserve">　</w:t>
            </w: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表七</w:t>
      </w:r>
      <w:r>
        <w:rPr>
          <w:rFonts w:ascii="黑体" w:eastAsia="黑体" w:hAnsi="黑体" w:cs="宋体"/>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年政府性基金预算支出表</w:t>
      </w:r>
    </w:p>
    <w:tbl>
      <w:tblPr>
        <w:tblW w:w="8522" w:type="dxa"/>
        <w:jc w:val="center"/>
        <w:tblLayout w:type="fixed"/>
        <w:tblLook w:val="04A0" w:firstRow="1" w:lastRow="0" w:firstColumn="1" w:lastColumn="0" w:noHBand="0" w:noVBand="1"/>
      </w:tblPr>
      <w:tblGrid>
        <w:gridCol w:w="1705"/>
        <w:gridCol w:w="1705"/>
        <w:gridCol w:w="1314"/>
        <w:gridCol w:w="1704"/>
        <w:gridCol w:w="2094"/>
      </w:tblGrid>
      <w:tr w:rsidR="005C50B2">
        <w:trPr>
          <w:trHeight w:val="300"/>
          <w:jc w:val="center"/>
        </w:trPr>
        <w:tc>
          <w:tcPr>
            <w:tcW w:w="1705"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705"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314"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704" w:type="dxa"/>
            <w:tcBorders>
              <w:top w:val="nil"/>
              <w:left w:val="nil"/>
              <w:bottom w:val="nil"/>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2094" w:type="dxa"/>
            <w:tcBorders>
              <w:top w:val="nil"/>
              <w:left w:val="nil"/>
              <w:bottom w:val="nil"/>
              <w:right w:val="nil"/>
            </w:tcBorders>
            <w:shd w:val="clear" w:color="auto" w:fill="auto"/>
            <w:noWrap/>
            <w:vAlign w:val="bottom"/>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单位：万元</w:t>
            </w:r>
          </w:p>
        </w:tc>
      </w:tr>
      <w:tr w:rsidR="005C50B2">
        <w:trPr>
          <w:trHeight w:val="495"/>
          <w:jc w:val="center"/>
        </w:trPr>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科目编码</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科目名称</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预算数</w:t>
            </w:r>
          </w:p>
        </w:tc>
        <w:tc>
          <w:tcPr>
            <w:tcW w:w="3798" w:type="dxa"/>
            <w:gridSpan w:val="2"/>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其中</w:t>
            </w:r>
          </w:p>
        </w:tc>
      </w:tr>
      <w:tr w:rsidR="005C50B2">
        <w:trPr>
          <w:trHeight w:val="495"/>
          <w:jc w:val="center"/>
        </w:trPr>
        <w:tc>
          <w:tcPr>
            <w:tcW w:w="1705" w:type="dxa"/>
            <w:vMerge/>
            <w:tcBorders>
              <w:top w:val="single" w:sz="4" w:space="0" w:color="000000"/>
              <w:left w:val="single" w:sz="4" w:space="0" w:color="000000"/>
              <w:bottom w:val="single" w:sz="4" w:space="0" w:color="000000"/>
              <w:right w:val="single" w:sz="4" w:space="0" w:color="000000"/>
            </w:tcBorders>
            <w:vAlign w:val="center"/>
          </w:tcPr>
          <w:p w:rsidR="005C50B2" w:rsidRDefault="005C50B2">
            <w:pPr>
              <w:adjustRightInd/>
              <w:snapToGrid/>
              <w:spacing w:after="0"/>
              <w:rPr>
                <w:rFonts w:ascii="宋体" w:eastAsia="宋体" w:hAnsi="宋体" w:cs="Arial"/>
                <w:color w:val="000000"/>
                <w:sz w:val="20"/>
                <w:szCs w:val="20"/>
              </w:rPr>
            </w:pPr>
          </w:p>
        </w:tc>
        <w:tc>
          <w:tcPr>
            <w:tcW w:w="1705" w:type="dxa"/>
            <w:vMerge/>
            <w:tcBorders>
              <w:top w:val="single" w:sz="4" w:space="0" w:color="000000"/>
              <w:left w:val="single" w:sz="4" w:space="0" w:color="000000"/>
              <w:bottom w:val="single" w:sz="4" w:space="0" w:color="000000"/>
              <w:right w:val="single" w:sz="4" w:space="0" w:color="000000"/>
            </w:tcBorders>
            <w:vAlign w:val="center"/>
          </w:tcPr>
          <w:p w:rsidR="005C50B2" w:rsidRDefault="005C50B2">
            <w:pPr>
              <w:adjustRightInd/>
              <w:snapToGrid/>
              <w:spacing w:after="0"/>
              <w:rPr>
                <w:rFonts w:ascii="宋体" w:eastAsia="宋体" w:hAnsi="宋体" w:cs="Arial"/>
                <w:color w:val="000000"/>
                <w:sz w:val="20"/>
                <w:szCs w:val="20"/>
              </w:rPr>
            </w:pPr>
          </w:p>
        </w:tc>
        <w:tc>
          <w:tcPr>
            <w:tcW w:w="1314" w:type="dxa"/>
            <w:vMerge/>
            <w:tcBorders>
              <w:top w:val="single" w:sz="4" w:space="0" w:color="000000"/>
              <w:left w:val="single" w:sz="4" w:space="0" w:color="000000"/>
              <w:bottom w:val="single" w:sz="4" w:space="0" w:color="000000"/>
              <w:right w:val="single" w:sz="4" w:space="0" w:color="000000"/>
            </w:tcBorders>
            <w:vAlign w:val="center"/>
          </w:tcPr>
          <w:p w:rsidR="005C50B2" w:rsidRDefault="005C50B2">
            <w:pPr>
              <w:adjustRightInd/>
              <w:snapToGrid/>
              <w:spacing w:after="0"/>
              <w:rPr>
                <w:rFonts w:ascii="宋体" w:eastAsia="宋体" w:hAnsi="宋体" w:cs="Arial"/>
                <w:color w:val="000000"/>
                <w:sz w:val="20"/>
                <w:szCs w:val="20"/>
              </w:rPr>
            </w:pPr>
          </w:p>
        </w:tc>
        <w:tc>
          <w:tcPr>
            <w:tcW w:w="1704"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基本支出</w:t>
            </w:r>
          </w:p>
        </w:tc>
        <w:tc>
          <w:tcPr>
            <w:tcW w:w="2094"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宋体" w:eastAsia="宋体" w:hAnsi="宋体" w:cs="Arial"/>
                <w:color w:val="000000"/>
                <w:sz w:val="20"/>
                <w:szCs w:val="20"/>
              </w:rPr>
            </w:pPr>
            <w:r>
              <w:rPr>
                <w:rFonts w:ascii="宋体" w:eastAsia="宋体" w:hAnsi="宋体" w:cs="Arial" w:hint="eastAsia"/>
                <w:color w:val="000000"/>
                <w:sz w:val="20"/>
                <w:szCs w:val="20"/>
              </w:rPr>
              <w:t>项目支出</w:t>
            </w:r>
          </w:p>
        </w:tc>
      </w:tr>
      <w:tr w:rsidR="005C50B2">
        <w:trPr>
          <w:trHeight w:val="345"/>
          <w:jc w:val="center"/>
        </w:trPr>
        <w:tc>
          <w:tcPr>
            <w:tcW w:w="1705"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0</w:t>
            </w:r>
          </w:p>
        </w:tc>
        <w:tc>
          <w:tcPr>
            <w:tcW w:w="1705"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rPr>
                <w:rFonts w:ascii="宋体" w:eastAsia="宋体" w:hAnsi="宋体" w:cs="Arial"/>
                <w:color w:val="000000"/>
                <w:sz w:val="20"/>
                <w:szCs w:val="20"/>
              </w:rPr>
            </w:pPr>
            <w:r>
              <w:rPr>
                <w:rFonts w:ascii="宋体" w:eastAsia="宋体" w:hAnsi="宋体" w:cs="Arial" w:hint="eastAsia"/>
                <w:color w:val="000000"/>
                <w:sz w:val="20"/>
                <w:szCs w:val="20"/>
              </w:rPr>
              <w:t xml:space="preserve">　</w:t>
            </w:r>
            <w:r>
              <w:rPr>
                <w:rFonts w:ascii="宋体" w:eastAsia="宋体" w:hAnsi="宋体" w:cs="Arial" w:hint="eastAsia"/>
                <w:color w:val="000000"/>
                <w:sz w:val="20"/>
                <w:szCs w:val="20"/>
              </w:rPr>
              <w:t>0</w:t>
            </w:r>
          </w:p>
        </w:tc>
        <w:tc>
          <w:tcPr>
            <w:tcW w:w="1314"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w:t>
            </w:r>
            <w:r>
              <w:rPr>
                <w:rFonts w:ascii="宋体" w:eastAsia="宋体" w:hAnsi="宋体" w:cs="Arial" w:hint="eastAsia"/>
                <w:color w:val="000000"/>
                <w:sz w:val="20"/>
                <w:szCs w:val="20"/>
              </w:rPr>
              <w:t xml:space="preserve">　</w:t>
            </w:r>
          </w:p>
        </w:tc>
        <w:tc>
          <w:tcPr>
            <w:tcW w:w="1704"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w:t>
            </w:r>
            <w:r>
              <w:rPr>
                <w:rFonts w:ascii="宋体" w:eastAsia="宋体" w:hAnsi="宋体" w:cs="Arial" w:hint="eastAsia"/>
                <w:color w:val="000000"/>
                <w:sz w:val="20"/>
                <w:szCs w:val="20"/>
              </w:rPr>
              <w:t xml:space="preserve">　</w:t>
            </w:r>
          </w:p>
        </w:tc>
        <w:tc>
          <w:tcPr>
            <w:tcW w:w="2094"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宋体" w:eastAsia="宋体" w:hAnsi="宋体" w:cs="Arial"/>
                <w:color w:val="000000"/>
                <w:sz w:val="20"/>
                <w:szCs w:val="20"/>
              </w:rPr>
            </w:pPr>
            <w:r>
              <w:rPr>
                <w:rFonts w:ascii="宋体" w:eastAsia="宋体" w:hAnsi="宋体" w:cs="Arial" w:hint="eastAsia"/>
                <w:color w:val="000000"/>
                <w:sz w:val="20"/>
                <w:szCs w:val="20"/>
              </w:rPr>
              <w:t>0</w:t>
            </w:r>
            <w:r>
              <w:rPr>
                <w:rFonts w:ascii="宋体" w:eastAsia="宋体" w:hAnsi="宋体" w:cs="Arial" w:hint="eastAsia"/>
                <w:color w:val="000000"/>
                <w:sz w:val="20"/>
                <w:szCs w:val="20"/>
              </w:rPr>
              <w:t xml:space="preserve">　</w:t>
            </w:r>
          </w:p>
        </w:tc>
      </w:tr>
    </w:tbl>
    <w:p w:rsidR="005C50B2" w:rsidRDefault="005C50B2">
      <w:pPr>
        <w:shd w:val="clear" w:color="auto" w:fill="FFFFFF"/>
        <w:spacing w:line="560" w:lineRule="exact"/>
        <w:rPr>
          <w:rFonts w:ascii="黑体" w:eastAsia="黑体" w:hAnsi="黑体" w:cs="宋体"/>
          <w:bCs/>
          <w:color w:val="000000"/>
          <w:sz w:val="30"/>
          <w:szCs w:val="30"/>
        </w:rPr>
      </w:pPr>
    </w:p>
    <w:p w:rsidR="005C50B2" w:rsidRDefault="001C113E">
      <w:pPr>
        <w:shd w:val="clear" w:color="auto" w:fill="FFFFFF"/>
        <w:spacing w:line="560" w:lineRule="exact"/>
        <w:rPr>
          <w:rFonts w:ascii="黑体" w:eastAsia="黑体" w:hAnsi="黑体" w:cs="宋体"/>
          <w:bCs/>
          <w:color w:val="000000"/>
          <w:sz w:val="30"/>
          <w:szCs w:val="30"/>
        </w:rPr>
      </w:pPr>
      <w:r>
        <w:rPr>
          <w:rFonts w:ascii="黑体" w:eastAsia="黑体" w:hAnsi="黑体" w:cs="宋体" w:hint="eastAsia"/>
          <w:bCs/>
          <w:color w:val="000000"/>
          <w:sz w:val="30"/>
          <w:szCs w:val="30"/>
        </w:rPr>
        <w:t>表八</w:t>
      </w:r>
      <w:r>
        <w:rPr>
          <w:rFonts w:ascii="黑体" w:eastAsia="黑体" w:hAnsi="黑体" w:cs="宋体"/>
          <w:bCs/>
          <w:color w:val="000000"/>
          <w:sz w:val="30"/>
          <w:szCs w:val="30"/>
        </w:rPr>
        <w:t xml:space="preserve">  </w:t>
      </w:r>
      <w:r>
        <w:rPr>
          <w:rFonts w:ascii="黑体" w:eastAsia="黑体" w:hAnsi="华文中宋" w:cs="宋体" w:hint="eastAsia"/>
          <w:b/>
          <w:bCs/>
          <w:color w:val="000000"/>
          <w:sz w:val="32"/>
          <w:szCs w:val="32"/>
        </w:rPr>
        <w:t>宜昌市外事侨务办公室</w:t>
      </w:r>
      <w:r>
        <w:rPr>
          <w:rFonts w:ascii="黑体" w:eastAsia="黑体" w:hAnsi="黑体" w:cs="宋体"/>
          <w:bCs/>
          <w:color w:val="000000"/>
          <w:sz w:val="30"/>
          <w:szCs w:val="30"/>
        </w:rPr>
        <w:t>2018</w:t>
      </w:r>
      <w:r>
        <w:rPr>
          <w:rFonts w:ascii="黑体" w:eastAsia="黑体" w:hAnsi="黑体" w:cs="宋体" w:hint="eastAsia"/>
          <w:bCs/>
          <w:color w:val="000000"/>
          <w:sz w:val="30"/>
          <w:szCs w:val="30"/>
        </w:rPr>
        <w:t>年财政拨款“三公”经费支出表</w:t>
      </w:r>
    </w:p>
    <w:tbl>
      <w:tblPr>
        <w:tblW w:w="8522" w:type="dxa"/>
        <w:jc w:val="center"/>
        <w:tblLayout w:type="fixed"/>
        <w:tblLook w:val="04A0" w:firstRow="1" w:lastRow="0" w:firstColumn="1" w:lastColumn="0" w:noHBand="0" w:noVBand="1"/>
      </w:tblPr>
      <w:tblGrid>
        <w:gridCol w:w="6796"/>
        <w:gridCol w:w="1726"/>
      </w:tblGrid>
      <w:tr w:rsidR="005C50B2">
        <w:trPr>
          <w:trHeight w:val="465"/>
          <w:jc w:val="center"/>
        </w:trPr>
        <w:tc>
          <w:tcPr>
            <w:tcW w:w="6796" w:type="dxa"/>
            <w:tcBorders>
              <w:top w:val="nil"/>
              <w:left w:val="nil"/>
              <w:bottom w:val="single" w:sz="4" w:space="0" w:color="000000"/>
              <w:right w:val="nil"/>
            </w:tcBorders>
            <w:shd w:val="clear" w:color="auto" w:fill="auto"/>
            <w:noWrap/>
            <w:vAlign w:val="bottom"/>
          </w:tcPr>
          <w:p w:rsidR="005C50B2" w:rsidRDefault="005C50B2">
            <w:pPr>
              <w:adjustRightInd/>
              <w:snapToGrid/>
              <w:spacing w:after="0"/>
              <w:rPr>
                <w:rFonts w:ascii="宋体" w:eastAsia="宋体" w:hAnsi="宋体" w:cs="Arial"/>
                <w:color w:val="000000"/>
                <w:sz w:val="20"/>
                <w:szCs w:val="20"/>
              </w:rPr>
            </w:pPr>
          </w:p>
        </w:tc>
        <w:tc>
          <w:tcPr>
            <w:tcW w:w="1726" w:type="dxa"/>
            <w:tcBorders>
              <w:top w:val="nil"/>
              <w:left w:val="nil"/>
              <w:bottom w:val="nil"/>
              <w:right w:val="nil"/>
            </w:tcBorders>
            <w:shd w:val="clear" w:color="auto" w:fill="auto"/>
            <w:noWrap/>
            <w:vAlign w:val="bottom"/>
          </w:tcPr>
          <w:p w:rsidR="005C50B2" w:rsidRDefault="001C113E">
            <w:pPr>
              <w:adjustRightInd/>
              <w:snapToGrid/>
              <w:spacing w:after="0"/>
              <w:jc w:val="right"/>
              <w:rPr>
                <w:rFonts w:ascii="宋体" w:eastAsia="宋体" w:hAnsi="宋体" w:cs="Arial"/>
                <w:color w:val="000000"/>
                <w:sz w:val="18"/>
                <w:szCs w:val="18"/>
              </w:rPr>
            </w:pPr>
            <w:r>
              <w:rPr>
                <w:rFonts w:ascii="宋体" w:eastAsia="宋体" w:hAnsi="宋体" w:cs="Arial" w:hint="eastAsia"/>
                <w:color w:val="000000"/>
                <w:sz w:val="18"/>
                <w:szCs w:val="18"/>
              </w:rPr>
              <w:t>单位：万元</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Calibri" w:eastAsia="宋体" w:hAnsi="Calibri" w:cs="Arial"/>
                <w:color w:val="000000"/>
              </w:rPr>
            </w:pPr>
            <w:r>
              <w:rPr>
                <w:rFonts w:ascii="Calibri" w:eastAsia="宋体" w:hAnsi="Calibri" w:cs="Arial"/>
                <w:color w:val="000000"/>
              </w:rPr>
              <w:t>项</w:t>
            </w:r>
            <w:r>
              <w:rPr>
                <w:rFonts w:ascii="Calibri" w:eastAsia="宋体" w:hAnsi="Calibri" w:cs="Arial"/>
                <w:color w:val="000000"/>
              </w:rPr>
              <w:t xml:space="preserve">                              </w:t>
            </w:r>
            <w:r>
              <w:rPr>
                <w:rFonts w:ascii="Calibri" w:eastAsia="宋体" w:hAnsi="Calibri" w:cs="Arial"/>
                <w:color w:val="000000"/>
              </w:rPr>
              <w:t>目</w:t>
            </w:r>
          </w:p>
        </w:tc>
        <w:tc>
          <w:tcPr>
            <w:tcW w:w="1726" w:type="dxa"/>
            <w:tcBorders>
              <w:top w:val="single" w:sz="4" w:space="0" w:color="000000"/>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Calibri" w:eastAsia="宋体" w:hAnsi="Calibri" w:cs="Arial"/>
                <w:color w:val="000000"/>
              </w:rPr>
            </w:pPr>
            <w:r>
              <w:rPr>
                <w:rFonts w:ascii="Calibri" w:eastAsia="宋体" w:hAnsi="Calibri" w:cs="Arial"/>
                <w:color w:val="000000"/>
              </w:rPr>
              <w:t>预算数</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jc w:val="center"/>
              <w:rPr>
                <w:rFonts w:ascii="Calibri" w:eastAsia="宋体" w:hAnsi="Calibri" w:cs="Arial"/>
                <w:color w:val="000000"/>
              </w:rPr>
            </w:pPr>
            <w:r>
              <w:rPr>
                <w:rFonts w:ascii="Calibri" w:eastAsia="宋体" w:hAnsi="Calibri" w:cs="Arial"/>
                <w:color w:val="000000"/>
              </w:rPr>
              <w:t>合计</w:t>
            </w:r>
          </w:p>
        </w:tc>
        <w:tc>
          <w:tcPr>
            <w:tcW w:w="172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Calibri" w:eastAsia="宋体" w:hAnsi="Calibri" w:cs="Arial"/>
                <w:color w:val="000000"/>
              </w:rPr>
            </w:pPr>
            <w:r>
              <w:rPr>
                <w:rFonts w:ascii="Calibri" w:eastAsia="宋体" w:hAnsi="Calibri" w:cs="Arial"/>
                <w:color w:val="000000"/>
              </w:rPr>
              <w:t>72.60</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1</w:t>
            </w:r>
            <w:r>
              <w:rPr>
                <w:rFonts w:ascii="Calibri" w:eastAsia="宋体" w:hAnsi="Calibri" w:cs="Arial"/>
                <w:color w:val="000000"/>
              </w:rPr>
              <w:t>、因公出国（境）费</w:t>
            </w:r>
          </w:p>
        </w:tc>
        <w:tc>
          <w:tcPr>
            <w:tcW w:w="172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Calibri" w:eastAsia="宋体" w:hAnsi="Calibri" w:cs="Arial"/>
                <w:color w:val="000000"/>
              </w:rPr>
            </w:pPr>
            <w:r>
              <w:rPr>
                <w:rFonts w:ascii="Calibri" w:eastAsia="宋体" w:hAnsi="Calibri" w:cs="Arial"/>
                <w:color w:val="000000"/>
              </w:rPr>
              <w:t>20</w:t>
            </w:r>
            <w:r>
              <w:rPr>
                <w:rFonts w:ascii="Calibri" w:eastAsia="宋体" w:hAnsi="Calibri" w:cs="Arial" w:hint="eastAsia"/>
                <w:color w:val="000000"/>
              </w:rPr>
              <w:t>.00</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2</w:t>
            </w:r>
            <w:r>
              <w:rPr>
                <w:rFonts w:ascii="Calibri" w:eastAsia="宋体" w:hAnsi="Calibri" w:cs="Arial"/>
                <w:color w:val="000000"/>
              </w:rPr>
              <w:t>、公务接待费</w:t>
            </w:r>
          </w:p>
        </w:tc>
        <w:tc>
          <w:tcPr>
            <w:tcW w:w="172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Calibri" w:eastAsia="宋体" w:hAnsi="Calibri" w:cs="Arial"/>
                <w:color w:val="000000"/>
              </w:rPr>
            </w:pPr>
            <w:r>
              <w:rPr>
                <w:rFonts w:ascii="Calibri" w:eastAsia="宋体" w:hAnsi="Calibri" w:cs="Arial"/>
                <w:color w:val="000000"/>
              </w:rPr>
              <w:t>48.6</w:t>
            </w:r>
            <w:r>
              <w:rPr>
                <w:rFonts w:ascii="Calibri" w:eastAsia="宋体" w:hAnsi="Calibri" w:cs="Arial" w:hint="eastAsia"/>
                <w:color w:val="000000"/>
              </w:rPr>
              <w:t>0</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3</w:t>
            </w:r>
            <w:r>
              <w:rPr>
                <w:rFonts w:ascii="Calibri" w:eastAsia="宋体" w:hAnsi="Calibri" w:cs="Arial"/>
                <w:color w:val="000000"/>
              </w:rPr>
              <w:t>、公务用车费</w:t>
            </w:r>
          </w:p>
        </w:tc>
        <w:tc>
          <w:tcPr>
            <w:tcW w:w="172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Calibri" w:eastAsia="宋体" w:hAnsi="Calibri" w:cs="Arial"/>
                <w:color w:val="000000"/>
              </w:rPr>
            </w:pPr>
            <w:r>
              <w:rPr>
                <w:rFonts w:ascii="Calibri" w:eastAsia="宋体" w:hAnsi="Calibri" w:cs="Arial"/>
                <w:color w:val="000000"/>
              </w:rPr>
              <w:t>4.00</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r>
              <w:rPr>
                <w:rFonts w:ascii="Calibri" w:eastAsia="宋体" w:hAnsi="Calibri" w:cs="Arial"/>
                <w:color w:val="000000"/>
              </w:rPr>
              <w:t>其中：公务用车运行维护费</w:t>
            </w:r>
          </w:p>
        </w:tc>
        <w:tc>
          <w:tcPr>
            <w:tcW w:w="1726" w:type="dxa"/>
            <w:tcBorders>
              <w:top w:val="nil"/>
              <w:left w:val="nil"/>
              <w:bottom w:val="single" w:sz="4" w:space="0" w:color="000000"/>
              <w:right w:val="single" w:sz="4" w:space="0" w:color="000000"/>
            </w:tcBorders>
            <w:shd w:val="clear" w:color="auto" w:fill="auto"/>
            <w:noWrap/>
            <w:vAlign w:val="center"/>
          </w:tcPr>
          <w:p w:rsidR="005C50B2" w:rsidRDefault="001C113E">
            <w:pPr>
              <w:adjustRightInd/>
              <w:snapToGrid/>
              <w:spacing w:after="0"/>
              <w:jc w:val="right"/>
              <w:rPr>
                <w:rFonts w:ascii="Calibri" w:eastAsia="宋体" w:hAnsi="Calibri" w:cs="Arial"/>
                <w:color w:val="000000"/>
              </w:rPr>
            </w:pPr>
            <w:r>
              <w:rPr>
                <w:rFonts w:ascii="Calibri" w:eastAsia="宋体" w:hAnsi="Calibri" w:cs="Arial"/>
                <w:color w:val="000000"/>
              </w:rPr>
              <w:t>4</w:t>
            </w:r>
            <w:r>
              <w:rPr>
                <w:rFonts w:ascii="Calibri" w:eastAsia="宋体" w:hAnsi="Calibri" w:cs="Arial" w:hint="eastAsia"/>
                <w:color w:val="000000"/>
              </w:rPr>
              <w:t>.00</w:t>
            </w:r>
          </w:p>
        </w:tc>
      </w:tr>
      <w:tr w:rsidR="005C50B2">
        <w:trPr>
          <w:trHeight w:val="645"/>
          <w:jc w:val="center"/>
        </w:trPr>
        <w:tc>
          <w:tcPr>
            <w:tcW w:w="6796" w:type="dxa"/>
            <w:tcBorders>
              <w:top w:val="nil"/>
              <w:left w:val="single" w:sz="4" w:space="0" w:color="000000"/>
              <w:bottom w:val="single" w:sz="4" w:space="0" w:color="000000"/>
              <w:right w:val="single" w:sz="4" w:space="0" w:color="000000"/>
            </w:tcBorders>
            <w:shd w:val="clear" w:color="auto" w:fill="auto"/>
            <w:noWrap/>
            <w:vAlign w:val="center"/>
          </w:tcPr>
          <w:p w:rsidR="005C50B2" w:rsidRDefault="001C113E">
            <w:pPr>
              <w:adjustRightInd/>
              <w:snapToGrid/>
              <w:spacing w:after="0"/>
              <w:rPr>
                <w:rFonts w:ascii="Calibri" w:eastAsia="宋体" w:hAnsi="Calibri" w:cs="Arial"/>
                <w:color w:val="000000"/>
              </w:rPr>
            </w:pPr>
            <w:r>
              <w:rPr>
                <w:rFonts w:ascii="Calibri" w:eastAsia="宋体" w:hAnsi="Calibri" w:cs="Arial"/>
                <w:color w:val="000000"/>
              </w:rPr>
              <w:t xml:space="preserve">                    </w:t>
            </w:r>
            <w:r>
              <w:rPr>
                <w:rFonts w:ascii="Calibri" w:eastAsia="宋体" w:hAnsi="Calibri" w:cs="Arial"/>
                <w:color w:val="000000"/>
              </w:rPr>
              <w:t>公务用车购置费</w:t>
            </w:r>
            <w:r>
              <w:rPr>
                <w:rFonts w:ascii="Calibri" w:eastAsia="宋体" w:hAnsi="Calibri" w:cs="Arial"/>
                <w:color w:val="000000"/>
              </w:rPr>
              <w:t xml:space="preserve"> </w:t>
            </w:r>
          </w:p>
        </w:tc>
        <w:tc>
          <w:tcPr>
            <w:tcW w:w="1726" w:type="dxa"/>
            <w:tcBorders>
              <w:top w:val="nil"/>
              <w:left w:val="nil"/>
              <w:bottom w:val="single" w:sz="4" w:space="0" w:color="000000"/>
              <w:right w:val="single" w:sz="4" w:space="0" w:color="000000"/>
            </w:tcBorders>
            <w:shd w:val="clear" w:color="auto" w:fill="auto"/>
            <w:noWrap/>
          </w:tcPr>
          <w:p w:rsidR="005C50B2" w:rsidRDefault="001C113E">
            <w:pPr>
              <w:adjustRightInd/>
              <w:snapToGrid/>
              <w:spacing w:after="0"/>
              <w:jc w:val="right"/>
              <w:rPr>
                <w:rFonts w:ascii="Calibri" w:eastAsia="宋体" w:hAnsi="Calibri" w:cs="Arial"/>
                <w:color w:val="000000"/>
              </w:rPr>
            </w:pPr>
            <w:r>
              <w:rPr>
                <w:rFonts w:ascii="Calibri" w:eastAsia="宋体" w:hAnsi="Calibri" w:cs="Arial"/>
                <w:color w:val="000000"/>
              </w:rPr>
              <w:t xml:space="preserve">　</w:t>
            </w:r>
            <w:r>
              <w:rPr>
                <w:rFonts w:ascii="Calibri" w:eastAsia="宋体" w:hAnsi="Calibri" w:cs="Arial" w:hint="eastAsia"/>
                <w:color w:val="000000"/>
              </w:rPr>
              <w:t>0.00</w:t>
            </w:r>
          </w:p>
        </w:tc>
      </w:tr>
    </w:tbl>
    <w:p w:rsidR="005C50B2" w:rsidRDefault="005C50B2">
      <w:pPr>
        <w:shd w:val="clear" w:color="auto" w:fill="FFFFFF"/>
        <w:spacing w:line="360" w:lineRule="auto"/>
        <w:ind w:right="-1798"/>
        <w:rPr>
          <w:rFonts w:ascii="宋体" w:cs="宋体"/>
          <w:b/>
          <w:bCs/>
          <w:color w:val="000000"/>
          <w:sz w:val="30"/>
          <w:szCs w:val="30"/>
        </w:rPr>
      </w:pPr>
    </w:p>
    <w:p w:rsidR="005C50B2" w:rsidRDefault="001C113E">
      <w:pPr>
        <w:shd w:val="clear" w:color="auto" w:fill="FFFFFF"/>
        <w:spacing w:line="360" w:lineRule="auto"/>
        <w:ind w:right="-1798"/>
        <w:rPr>
          <w:rFonts w:ascii="黑体" w:eastAsia="黑体" w:hAnsi="仿宋" w:cs="宋体"/>
          <w:color w:val="000000"/>
          <w:sz w:val="32"/>
          <w:szCs w:val="32"/>
          <w:shd w:val="clear" w:color="auto" w:fill="FFFFFF"/>
        </w:rPr>
      </w:pPr>
      <w:r>
        <w:rPr>
          <w:rFonts w:ascii="黑体" w:eastAsia="黑体" w:hAnsi="华文中宋" w:cs="宋体" w:hint="eastAsia"/>
          <w:b/>
          <w:bCs/>
          <w:color w:val="000000"/>
          <w:sz w:val="32"/>
          <w:szCs w:val="32"/>
        </w:rPr>
        <w:t>第三部分</w:t>
      </w:r>
      <w:r>
        <w:rPr>
          <w:rFonts w:ascii="黑体" w:eastAsia="黑体" w:hAnsi="华文中宋" w:cs="宋体" w:hint="eastAsia"/>
          <w:b/>
          <w:bCs/>
          <w:color w:val="000000"/>
          <w:sz w:val="32"/>
          <w:szCs w:val="32"/>
        </w:rPr>
        <w:t xml:space="preserve">   </w:t>
      </w:r>
      <w:r>
        <w:rPr>
          <w:rFonts w:ascii="黑体" w:eastAsia="黑体" w:hAnsi="华文中宋" w:cs="宋体" w:hint="eastAsia"/>
          <w:b/>
          <w:bCs/>
          <w:color w:val="000000"/>
          <w:sz w:val="32"/>
          <w:szCs w:val="32"/>
        </w:rPr>
        <w:t>宜昌市外事侨务办公室</w:t>
      </w:r>
      <w:r>
        <w:rPr>
          <w:rFonts w:ascii="黑体" w:eastAsia="黑体" w:hAnsi="华文中宋" w:cs="宋体" w:hint="eastAsia"/>
          <w:b/>
          <w:bCs/>
          <w:color w:val="000000"/>
          <w:sz w:val="32"/>
          <w:szCs w:val="32"/>
        </w:rPr>
        <w:t>2018</w:t>
      </w:r>
      <w:r>
        <w:rPr>
          <w:rFonts w:ascii="黑体" w:eastAsia="黑体" w:hAnsi="华文中宋" w:cs="宋体" w:hint="eastAsia"/>
          <w:b/>
          <w:bCs/>
          <w:color w:val="000000"/>
          <w:sz w:val="32"/>
          <w:szCs w:val="32"/>
        </w:rPr>
        <w:t>年部门预算安排情况说明</w:t>
      </w:r>
    </w:p>
    <w:p w:rsidR="005C50B2" w:rsidRDefault="001C113E">
      <w:pPr>
        <w:spacing w:line="360" w:lineRule="auto"/>
        <w:ind w:firstLine="640"/>
        <w:rPr>
          <w:rFonts w:ascii="黑体" w:eastAsia="黑体" w:hAnsi="黑体" w:cs="宋体"/>
          <w:b/>
          <w:color w:val="000000"/>
          <w:sz w:val="32"/>
          <w:szCs w:val="32"/>
          <w:shd w:val="clear" w:color="auto" w:fill="FFFFFF"/>
        </w:rPr>
      </w:pPr>
      <w:r>
        <w:rPr>
          <w:rFonts w:ascii="黑体" w:eastAsia="黑体" w:hAnsi="黑体" w:cs="宋体" w:hint="eastAsia"/>
          <w:b/>
          <w:bCs/>
          <w:color w:val="000000"/>
          <w:sz w:val="32"/>
          <w:szCs w:val="32"/>
          <w:shd w:val="clear" w:color="auto" w:fill="FFFFFF"/>
        </w:rPr>
        <w:t>一、关于宜昌市外事侨务办公室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部门预算收支情况总体说明</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hint="eastAsia"/>
          <w:color w:val="000000"/>
          <w:sz w:val="32"/>
          <w:szCs w:val="32"/>
          <w:shd w:val="clear" w:color="auto" w:fill="FFFFFF"/>
        </w:rPr>
        <w:t>按照预算管理规定，</w:t>
      </w:r>
      <w:r>
        <w:rPr>
          <w:rFonts w:ascii="仿宋_GB2312" w:eastAsia="仿宋_GB2312" w:hAnsi="仿宋" w:hint="eastAsia"/>
          <w:color w:val="000000"/>
          <w:sz w:val="32"/>
          <w:szCs w:val="32"/>
          <w:shd w:val="clear" w:color="auto" w:fill="FFFFFF"/>
        </w:rPr>
        <w:t>2018</w:t>
      </w:r>
      <w:r>
        <w:rPr>
          <w:rFonts w:ascii="仿宋_GB2312" w:eastAsia="仿宋_GB2312" w:hAnsi="仿宋" w:hint="eastAsia"/>
          <w:color w:val="000000"/>
          <w:sz w:val="32"/>
          <w:szCs w:val="32"/>
          <w:shd w:val="clear" w:color="auto" w:fill="FFFFFF"/>
        </w:rPr>
        <w:t>年所有收入和支出均纳入部门预算管理。收入包括：财政拨款收入</w:t>
      </w:r>
      <w:r>
        <w:rPr>
          <w:rFonts w:ascii="仿宋_GB2312" w:eastAsia="仿宋_GB2312" w:hAnsi="仿宋" w:hint="eastAsia"/>
          <w:color w:val="000000"/>
          <w:sz w:val="32"/>
          <w:szCs w:val="32"/>
          <w:shd w:val="clear" w:color="auto" w:fill="FFFFFF"/>
        </w:rPr>
        <w:t>949.69</w:t>
      </w:r>
      <w:r>
        <w:rPr>
          <w:rFonts w:ascii="仿宋_GB2312" w:eastAsia="仿宋_GB2312" w:hAnsi="仿宋" w:hint="eastAsia"/>
          <w:color w:val="000000"/>
          <w:sz w:val="32"/>
          <w:szCs w:val="32"/>
          <w:shd w:val="clear" w:color="auto" w:fill="FFFFFF"/>
        </w:rPr>
        <w:t>万元；支出包括：一般公共服务支出</w:t>
      </w:r>
      <w:r>
        <w:rPr>
          <w:rFonts w:ascii="仿宋_GB2312" w:eastAsia="仿宋_GB2312" w:hAnsi="仿宋" w:hint="eastAsia"/>
          <w:color w:val="000000"/>
          <w:sz w:val="32"/>
          <w:szCs w:val="32"/>
          <w:shd w:val="clear" w:color="auto" w:fill="FFFFFF"/>
        </w:rPr>
        <w:t>689.34</w:t>
      </w:r>
      <w:r>
        <w:rPr>
          <w:rFonts w:ascii="仿宋_GB2312" w:eastAsia="仿宋_GB2312" w:hAnsi="仿宋" w:hint="eastAsia"/>
          <w:color w:val="000000"/>
          <w:sz w:val="32"/>
          <w:szCs w:val="32"/>
          <w:shd w:val="clear" w:color="auto" w:fill="FFFFFF"/>
        </w:rPr>
        <w:t>万元、社会保障和就业支出</w:t>
      </w:r>
      <w:r>
        <w:rPr>
          <w:rFonts w:ascii="仿宋_GB2312" w:eastAsia="仿宋_GB2312" w:hAnsi="仿宋" w:hint="eastAsia"/>
          <w:color w:val="000000"/>
          <w:sz w:val="32"/>
          <w:szCs w:val="32"/>
          <w:shd w:val="clear" w:color="auto" w:fill="FFFFFF"/>
        </w:rPr>
        <w:t>140.37</w:t>
      </w:r>
      <w:r>
        <w:rPr>
          <w:rFonts w:ascii="仿宋_GB2312" w:eastAsia="仿宋_GB2312" w:hAnsi="仿宋" w:hint="eastAsia"/>
          <w:color w:val="000000"/>
          <w:sz w:val="32"/>
          <w:szCs w:val="32"/>
          <w:shd w:val="clear" w:color="auto" w:fill="FFFFFF"/>
        </w:rPr>
        <w:t>万元、医疗卫生与计划生育支出</w:t>
      </w:r>
      <w:r>
        <w:rPr>
          <w:rFonts w:ascii="仿宋_GB2312" w:eastAsia="仿宋_GB2312" w:hAnsi="仿宋" w:hint="eastAsia"/>
          <w:color w:val="000000"/>
          <w:sz w:val="32"/>
          <w:szCs w:val="32"/>
          <w:shd w:val="clear" w:color="auto" w:fill="FFFFFF"/>
        </w:rPr>
        <w:t>86.27</w:t>
      </w:r>
      <w:r>
        <w:rPr>
          <w:rFonts w:ascii="仿宋_GB2312" w:eastAsia="仿宋_GB2312" w:hAnsi="仿宋" w:hint="eastAsia"/>
          <w:color w:val="000000"/>
          <w:sz w:val="32"/>
          <w:szCs w:val="32"/>
          <w:shd w:val="clear" w:color="auto" w:fill="FFFFFF"/>
        </w:rPr>
        <w:t>万元。</w:t>
      </w:r>
      <w:r>
        <w:rPr>
          <w:rFonts w:ascii="仿宋_GB2312" w:eastAsia="仿宋_GB2312" w:hAnsi="仿宋" w:hint="eastAsia"/>
          <w:color w:val="000000"/>
          <w:sz w:val="32"/>
          <w:szCs w:val="32"/>
          <w:shd w:val="clear" w:color="auto" w:fill="FFFFFF"/>
        </w:rPr>
        <w:t>2018</w:t>
      </w:r>
      <w:r>
        <w:rPr>
          <w:rFonts w:ascii="仿宋_GB2312" w:eastAsia="仿宋_GB2312" w:hAnsi="仿宋" w:hint="eastAsia"/>
          <w:color w:val="000000"/>
          <w:sz w:val="32"/>
          <w:szCs w:val="32"/>
          <w:shd w:val="clear" w:color="auto" w:fill="FFFFFF"/>
        </w:rPr>
        <w:t>年收支总预算</w:t>
      </w:r>
      <w:r>
        <w:rPr>
          <w:rFonts w:ascii="仿宋_GB2312" w:eastAsia="仿宋_GB2312" w:hAnsi="仿宋" w:hint="eastAsia"/>
          <w:color w:val="000000"/>
          <w:sz w:val="32"/>
          <w:szCs w:val="32"/>
          <w:shd w:val="clear" w:color="auto" w:fill="FFFFFF"/>
        </w:rPr>
        <w:t>949.69</w:t>
      </w:r>
      <w:r>
        <w:rPr>
          <w:rFonts w:ascii="仿宋_GB2312" w:eastAsia="仿宋_GB2312" w:hAnsi="仿宋"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 xml:space="preserve"> </w:t>
      </w:r>
    </w:p>
    <w:p w:rsidR="005C50B2" w:rsidRDefault="001C113E">
      <w:pPr>
        <w:spacing w:line="360" w:lineRule="auto"/>
        <w:ind w:firstLine="643"/>
        <w:rPr>
          <w:rFonts w:ascii="黑体" w:eastAsia="黑体" w:hAnsi="仿宋" w:cs="宋体"/>
          <w:b/>
          <w:color w:val="000000"/>
          <w:sz w:val="32"/>
          <w:szCs w:val="32"/>
          <w:shd w:val="clear" w:color="auto" w:fill="FFFFFF"/>
        </w:rPr>
      </w:pPr>
      <w:r>
        <w:rPr>
          <w:rFonts w:ascii="黑体" w:eastAsia="黑体" w:hAnsi="黑体" w:cs="宋体" w:hint="eastAsia"/>
          <w:b/>
          <w:bCs/>
          <w:color w:val="000000"/>
          <w:sz w:val="32"/>
          <w:szCs w:val="32"/>
          <w:shd w:val="clear" w:color="auto" w:fill="FFFFFF"/>
        </w:rPr>
        <w:t>二、关于宜昌市外事侨务办公室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部门预算收入情况说明</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hint="eastAsia"/>
          <w:color w:val="000000"/>
          <w:sz w:val="32"/>
          <w:szCs w:val="32"/>
          <w:shd w:val="clear" w:color="auto" w:fill="FFFFFF"/>
        </w:rPr>
        <w:t>2018</w:t>
      </w:r>
      <w:r>
        <w:rPr>
          <w:rFonts w:ascii="仿宋_GB2312" w:eastAsia="仿宋_GB2312" w:hAnsi="仿宋" w:hint="eastAsia"/>
          <w:color w:val="000000"/>
          <w:sz w:val="32"/>
          <w:szCs w:val="32"/>
          <w:shd w:val="clear" w:color="auto" w:fill="FFFFFF"/>
        </w:rPr>
        <w:t>年</w:t>
      </w:r>
      <w:r>
        <w:rPr>
          <w:rFonts w:ascii="仿宋_GB2312" w:eastAsia="仿宋_GB2312" w:hAnsi="仿宋" w:cs="宋体" w:hint="eastAsia"/>
          <w:color w:val="000000"/>
          <w:sz w:val="32"/>
          <w:szCs w:val="32"/>
          <w:shd w:val="clear" w:color="auto" w:fill="FFFFFF"/>
        </w:rPr>
        <w:t>收入预算</w:t>
      </w:r>
      <w:r>
        <w:rPr>
          <w:rFonts w:ascii="仿宋_GB2312" w:eastAsia="仿宋_GB2312" w:hAnsi="仿宋" w:cs="宋体" w:hint="eastAsia"/>
          <w:color w:val="000000"/>
          <w:sz w:val="32"/>
          <w:szCs w:val="32"/>
          <w:shd w:val="clear" w:color="auto" w:fill="FFFFFF"/>
        </w:rPr>
        <w:t>949.69</w:t>
      </w:r>
      <w:r>
        <w:rPr>
          <w:rFonts w:ascii="仿宋_GB2312" w:eastAsia="仿宋_GB2312" w:hAnsi="仿宋" w:cs="宋体" w:hint="eastAsia"/>
          <w:color w:val="000000"/>
          <w:sz w:val="32"/>
          <w:szCs w:val="32"/>
          <w:shd w:val="clear" w:color="auto" w:fill="FFFFFF"/>
        </w:rPr>
        <w:t>万元，其中</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财政拨款收入</w:t>
      </w:r>
      <w:r>
        <w:rPr>
          <w:rFonts w:ascii="仿宋_GB2312" w:eastAsia="仿宋_GB2312" w:hAnsi="仿宋" w:cs="宋体" w:hint="eastAsia"/>
          <w:color w:val="000000"/>
          <w:sz w:val="32"/>
          <w:szCs w:val="32"/>
          <w:shd w:val="clear" w:color="auto" w:fill="FFFFFF"/>
        </w:rPr>
        <w:t>810.83</w:t>
      </w:r>
      <w:r>
        <w:rPr>
          <w:rFonts w:ascii="仿宋_GB2312" w:eastAsia="仿宋_GB2312" w:hAnsi="仿宋" w:cs="宋体" w:hint="eastAsia"/>
          <w:color w:val="000000"/>
          <w:sz w:val="32"/>
          <w:szCs w:val="32"/>
          <w:shd w:val="clear" w:color="auto" w:fill="FFFFFF"/>
        </w:rPr>
        <w:t>万元、非税收入</w:t>
      </w:r>
      <w:r>
        <w:rPr>
          <w:rFonts w:ascii="仿宋_GB2312" w:eastAsia="仿宋_GB2312" w:hAnsi="仿宋" w:cs="宋体" w:hint="eastAsia"/>
          <w:color w:val="000000"/>
          <w:sz w:val="32"/>
          <w:szCs w:val="32"/>
          <w:shd w:val="clear" w:color="auto" w:fill="FFFFFF"/>
        </w:rPr>
        <w:t>138.86</w:t>
      </w:r>
      <w:r>
        <w:rPr>
          <w:rFonts w:ascii="仿宋_GB2312" w:eastAsia="仿宋_GB2312" w:hAnsi="仿宋" w:cs="宋体" w:hint="eastAsia"/>
          <w:color w:val="000000"/>
          <w:sz w:val="32"/>
          <w:szCs w:val="32"/>
          <w:shd w:val="clear" w:color="auto" w:fill="FFFFFF"/>
        </w:rPr>
        <w:t>万元。</w:t>
      </w:r>
    </w:p>
    <w:p w:rsidR="005C50B2" w:rsidRDefault="001C113E">
      <w:pPr>
        <w:spacing w:line="360" w:lineRule="auto"/>
        <w:ind w:firstLineChars="200" w:firstLine="643"/>
        <w:rPr>
          <w:rFonts w:ascii="黑体" w:eastAsia="黑体" w:hAnsi="仿宋" w:cs="宋体"/>
          <w:b/>
          <w:color w:val="000000"/>
          <w:sz w:val="32"/>
          <w:szCs w:val="32"/>
          <w:shd w:val="clear" w:color="auto" w:fill="FFFFFF"/>
        </w:rPr>
      </w:pPr>
      <w:r>
        <w:rPr>
          <w:rFonts w:ascii="黑体" w:eastAsia="黑体" w:hAnsi="黑体" w:cs="宋体" w:hint="eastAsia"/>
          <w:b/>
          <w:bCs/>
          <w:color w:val="000000"/>
          <w:sz w:val="32"/>
          <w:szCs w:val="32"/>
          <w:shd w:val="clear" w:color="auto" w:fill="FFFFFF"/>
        </w:rPr>
        <w:lastRenderedPageBreak/>
        <w:t>三、关于宜昌市外事侨务办公室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部门预算支出情况说明</w:t>
      </w:r>
    </w:p>
    <w:p w:rsidR="005C50B2" w:rsidRDefault="001C113E">
      <w:pPr>
        <w:spacing w:line="360" w:lineRule="auto"/>
        <w:ind w:firstLineChars="200" w:firstLine="640"/>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年支出预算</w:t>
      </w:r>
      <w:r>
        <w:rPr>
          <w:rFonts w:ascii="仿宋_GB2312" w:eastAsia="仿宋_GB2312" w:hAnsi="仿宋" w:cs="宋体" w:hint="eastAsia"/>
          <w:color w:val="000000"/>
          <w:sz w:val="32"/>
          <w:szCs w:val="32"/>
          <w:shd w:val="clear" w:color="auto" w:fill="FFFFFF"/>
        </w:rPr>
        <w:t>915.98</w:t>
      </w:r>
      <w:r>
        <w:rPr>
          <w:rFonts w:ascii="仿宋_GB2312" w:eastAsia="仿宋_GB2312" w:hAnsi="仿宋" w:cs="宋体" w:hint="eastAsia"/>
          <w:color w:val="000000"/>
          <w:sz w:val="32"/>
          <w:szCs w:val="32"/>
          <w:shd w:val="clear" w:color="auto" w:fill="FFFFFF"/>
        </w:rPr>
        <w:t>万元，其中：基本支出</w:t>
      </w:r>
      <w:r>
        <w:rPr>
          <w:rFonts w:ascii="仿宋_GB2312" w:eastAsia="仿宋_GB2312" w:hAnsi="仿宋" w:cs="宋体" w:hint="eastAsia"/>
          <w:color w:val="000000"/>
          <w:sz w:val="32"/>
          <w:szCs w:val="32"/>
          <w:shd w:val="clear" w:color="auto" w:fill="FFFFFF"/>
        </w:rPr>
        <w:t>708.39</w:t>
      </w:r>
      <w:r>
        <w:rPr>
          <w:rFonts w:ascii="仿宋_GB2312" w:eastAsia="仿宋_GB2312" w:hAnsi="仿宋" w:cs="宋体" w:hint="eastAsia"/>
          <w:color w:val="000000"/>
          <w:sz w:val="32"/>
          <w:szCs w:val="32"/>
          <w:shd w:val="clear" w:color="auto" w:fill="FFFFFF"/>
        </w:rPr>
        <w:t>万元；项目支出</w:t>
      </w:r>
      <w:r>
        <w:rPr>
          <w:rFonts w:ascii="仿宋_GB2312" w:eastAsia="仿宋_GB2312" w:hAnsi="仿宋" w:cs="宋体" w:hint="eastAsia"/>
          <w:color w:val="000000"/>
          <w:sz w:val="32"/>
          <w:szCs w:val="32"/>
          <w:shd w:val="clear" w:color="auto" w:fill="FFFFFF"/>
        </w:rPr>
        <w:t>207.59</w:t>
      </w:r>
      <w:r>
        <w:rPr>
          <w:rFonts w:ascii="仿宋_GB2312" w:eastAsia="仿宋_GB2312" w:hAnsi="仿宋" w:cs="宋体" w:hint="eastAsia"/>
          <w:color w:val="000000"/>
          <w:sz w:val="32"/>
          <w:szCs w:val="32"/>
          <w:shd w:val="clear" w:color="auto" w:fill="FFFFFF"/>
        </w:rPr>
        <w:t>万元；结转下年</w:t>
      </w:r>
      <w:r>
        <w:rPr>
          <w:rFonts w:ascii="仿宋_GB2312" w:eastAsia="仿宋_GB2312" w:hAnsi="仿宋" w:cs="宋体" w:hint="eastAsia"/>
          <w:color w:val="000000"/>
          <w:sz w:val="32"/>
          <w:szCs w:val="32"/>
          <w:shd w:val="clear" w:color="auto" w:fill="FFFFFF"/>
        </w:rPr>
        <w:t>33.71</w:t>
      </w:r>
      <w:r>
        <w:rPr>
          <w:rFonts w:ascii="仿宋_GB2312" w:eastAsia="仿宋_GB2312" w:hAnsi="仿宋" w:cs="宋体" w:hint="eastAsia"/>
          <w:color w:val="000000"/>
          <w:sz w:val="32"/>
          <w:szCs w:val="32"/>
          <w:shd w:val="clear" w:color="auto" w:fill="FFFFFF"/>
        </w:rPr>
        <w:t>万元。</w:t>
      </w:r>
    </w:p>
    <w:p w:rsidR="005C50B2" w:rsidRDefault="001C113E">
      <w:pPr>
        <w:spacing w:line="360" w:lineRule="auto"/>
        <w:ind w:firstLineChars="221" w:firstLine="710"/>
        <w:rPr>
          <w:rFonts w:ascii="黑体" w:eastAsia="黑体" w:hAnsi="黑体" w:cs="宋体"/>
          <w:b/>
          <w:color w:val="000000"/>
          <w:sz w:val="32"/>
          <w:szCs w:val="32"/>
          <w:shd w:val="clear" w:color="auto" w:fill="FFFFFF"/>
        </w:rPr>
      </w:pPr>
      <w:r>
        <w:rPr>
          <w:rFonts w:ascii="黑体" w:eastAsia="黑体" w:hAnsi="黑体" w:cs="宋体" w:hint="eastAsia"/>
          <w:b/>
          <w:bCs/>
          <w:color w:val="000000"/>
          <w:sz w:val="32"/>
          <w:szCs w:val="32"/>
          <w:shd w:val="clear" w:color="auto" w:fill="FFFFFF"/>
        </w:rPr>
        <w:t>四、关于宜昌市外事侨务办公室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财政拨款预算情况说明</w:t>
      </w:r>
    </w:p>
    <w:p w:rsidR="005C50B2" w:rsidRDefault="001C113E">
      <w:pPr>
        <w:spacing w:line="360" w:lineRule="auto"/>
        <w:ind w:firstLine="641"/>
        <w:rPr>
          <w:rFonts w:ascii="仿宋_GB2312" w:eastAsia="仿宋_GB2312" w:hAnsi="仿宋" w:cs="宋体"/>
          <w:color w:val="000000"/>
          <w:sz w:val="32"/>
          <w:szCs w:val="32"/>
          <w:shd w:val="clear" w:color="auto" w:fill="FFFFFF"/>
        </w:rPr>
      </w:pPr>
      <w:r>
        <w:rPr>
          <w:rFonts w:ascii="仿宋_GB2312" w:eastAsia="仿宋_GB2312" w:hAnsi="仿宋" w:cs="宋体" w:hint="eastAsia"/>
          <w:b/>
          <w:bCs/>
          <w:color w:val="000000"/>
          <w:sz w:val="32"/>
          <w:szCs w:val="32"/>
          <w:shd w:val="clear" w:color="auto" w:fill="FFFFFF"/>
        </w:rPr>
        <w:t>1.</w:t>
      </w:r>
      <w:r>
        <w:rPr>
          <w:rFonts w:ascii="仿宋_GB2312" w:eastAsia="仿宋_GB2312" w:hAnsi="仿宋" w:cs="宋体" w:hint="eastAsia"/>
          <w:b/>
          <w:bCs/>
          <w:color w:val="000000"/>
          <w:sz w:val="32"/>
          <w:szCs w:val="32"/>
          <w:shd w:val="clear" w:color="auto" w:fill="FFFFFF"/>
        </w:rPr>
        <w:t>财政拨款预算规模变化情况。</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年财政拨款预算数</w:t>
      </w:r>
      <w:r>
        <w:rPr>
          <w:rFonts w:ascii="仿宋_GB2312" w:eastAsia="仿宋_GB2312" w:hAnsi="仿宋" w:cs="宋体" w:hint="eastAsia"/>
          <w:color w:val="000000"/>
          <w:sz w:val="32"/>
          <w:szCs w:val="32"/>
          <w:shd w:val="clear" w:color="auto" w:fill="FFFFFF"/>
        </w:rPr>
        <w:t>949.69</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占</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年收入总额的</w:t>
      </w:r>
      <w:r>
        <w:rPr>
          <w:rFonts w:ascii="仿宋_GB2312" w:eastAsia="仿宋_GB2312" w:hAnsi="仿宋" w:cs="宋体" w:hint="eastAsia"/>
          <w:color w:val="000000"/>
          <w:sz w:val="32"/>
          <w:szCs w:val="32"/>
          <w:shd w:val="clear" w:color="auto" w:fill="FFFFFF"/>
        </w:rPr>
        <w:t>100%</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年财政拨款预算数比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年财政拨款预算数减少</w:t>
      </w:r>
      <w:r>
        <w:rPr>
          <w:rFonts w:ascii="仿宋_GB2312" w:eastAsia="仿宋_GB2312" w:hAnsi="仿宋" w:cs="宋体" w:hint="eastAsia"/>
          <w:color w:val="000000"/>
          <w:sz w:val="32"/>
          <w:szCs w:val="32"/>
          <w:shd w:val="clear" w:color="auto" w:fill="FFFFFF"/>
        </w:rPr>
        <w:t>33.21</w:t>
      </w:r>
      <w:r>
        <w:rPr>
          <w:rFonts w:ascii="仿宋_GB2312" w:eastAsia="仿宋_GB2312" w:hAnsi="仿宋" w:cs="宋体" w:hint="eastAsia"/>
          <w:color w:val="000000"/>
          <w:sz w:val="32"/>
          <w:szCs w:val="32"/>
          <w:shd w:val="clear" w:color="auto" w:fill="FFFFFF"/>
        </w:rPr>
        <w:t>万元，主要原因</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本部门人员减少。</w:t>
      </w:r>
    </w:p>
    <w:p w:rsidR="005C50B2" w:rsidRDefault="001C113E">
      <w:pPr>
        <w:spacing w:line="360" w:lineRule="auto"/>
        <w:ind w:firstLine="641"/>
        <w:rPr>
          <w:rFonts w:ascii="仿宋_GB2312" w:eastAsia="仿宋_GB2312" w:hAnsi="仿宋" w:cs="宋体"/>
          <w:color w:val="000000"/>
          <w:sz w:val="32"/>
          <w:szCs w:val="32"/>
          <w:shd w:val="clear" w:color="auto" w:fill="FFFFFF"/>
        </w:rPr>
      </w:pPr>
      <w:r>
        <w:rPr>
          <w:rFonts w:ascii="仿宋_GB2312" w:eastAsia="仿宋_GB2312" w:hAnsi="仿宋" w:cs="宋体" w:hint="eastAsia"/>
          <w:b/>
          <w:bCs/>
          <w:color w:val="000000"/>
          <w:sz w:val="32"/>
          <w:szCs w:val="32"/>
          <w:shd w:val="clear" w:color="auto" w:fill="FFFFFF"/>
        </w:rPr>
        <w:t>2.</w:t>
      </w:r>
      <w:r>
        <w:rPr>
          <w:rFonts w:ascii="仿宋_GB2312" w:eastAsia="仿宋_GB2312" w:hAnsi="仿宋" w:cs="宋体" w:hint="eastAsia"/>
          <w:b/>
          <w:bCs/>
          <w:color w:val="000000"/>
          <w:sz w:val="32"/>
          <w:szCs w:val="32"/>
          <w:shd w:val="clear" w:color="auto" w:fill="FFFFFF"/>
        </w:rPr>
        <w:t>财政拨款预算结构情况。</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年部门预算中，财政拨款用于以下方面：一般公共服务（类）支出占</w:t>
      </w:r>
      <w:r>
        <w:rPr>
          <w:rFonts w:ascii="仿宋_GB2312" w:eastAsia="仿宋_GB2312" w:hAnsi="仿宋" w:cs="宋体" w:hint="eastAsia"/>
          <w:color w:val="000000"/>
          <w:sz w:val="32"/>
          <w:szCs w:val="32"/>
          <w:shd w:val="clear" w:color="auto" w:fill="FFFFFF"/>
        </w:rPr>
        <w:t>75.26%</w:t>
      </w:r>
      <w:r>
        <w:rPr>
          <w:rFonts w:ascii="仿宋_GB2312" w:eastAsia="仿宋_GB2312" w:hAnsi="仿宋" w:cs="宋体" w:hint="eastAsia"/>
          <w:color w:val="000000"/>
          <w:sz w:val="32"/>
          <w:szCs w:val="32"/>
          <w:shd w:val="clear" w:color="auto" w:fill="FFFFFF"/>
        </w:rPr>
        <w:t>，社会保障和就业（类）支出占</w:t>
      </w:r>
      <w:r>
        <w:rPr>
          <w:rFonts w:ascii="仿宋_GB2312" w:eastAsia="仿宋_GB2312" w:hAnsi="仿宋" w:cs="宋体" w:hint="eastAsia"/>
          <w:color w:val="000000"/>
          <w:sz w:val="32"/>
          <w:szCs w:val="32"/>
          <w:shd w:val="clear" w:color="auto" w:fill="FFFFFF"/>
        </w:rPr>
        <w:t>15.32%</w:t>
      </w:r>
      <w:r>
        <w:rPr>
          <w:rFonts w:ascii="仿宋_GB2312" w:eastAsia="仿宋_GB2312" w:hAnsi="仿宋" w:cs="宋体" w:hint="eastAsia"/>
          <w:color w:val="000000"/>
          <w:sz w:val="32"/>
          <w:szCs w:val="32"/>
          <w:shd w:val="clear" w:color="auto" w:fill="FFFFFF"/>
        </w:rPr>
        <w:t>，医疗卫生（类）支出占</w:t>
      </w:r>
      <w:r>
        <w:rPr>
          <w:rFonts w:ascii="仿宋_GB2312" w:eastAsia="仿宋_GB2312" w:hAnsi="仿宋" w:cs="宋体" w:hint="eastAsia"/>
          <w:color w:val="000000"/>
          <w:sz w:val="32"/>
          <w:szCs w:val="32"/>
          <w:shd w:val="clear" w:color="auto" w:fill="FFFFFF"/>
        </w:rPr>
        <w:t>9.41%</w:t>
      </w:r>
      <w:r>
        <w:rPr>
          <w:rFonts w:ascii="仿宋_GB2312" w:eastAsia="仿宋_GB2312" w:hAnsi="仿宋" w:cs="宋体" w:hint="eastAsia"/>
          <w:color w:val="000000"/>
          <w:sz w:val="32"/>
          <w:szCs w:val="32"/>
          <w:shd w:val="clear" w:color="auto" w:fill="FFFFFF"/>
        </w:rPr>
        <w:t>。</w:t>
      </w:r>
    </w:p>
    <w:p w:rsidR="005C50B2" w:rsidRDefault="001C113E">
      <w:pPr>
        <w:spacing w:line="360" w:lineRule="auto"/>
        <w:ind w:firstLine="643"/>
        <w:rPr>
          <w:rFonts w:ascii="黑体" w:eastAsia="黑体" w:hAnsi="黑体" w:cs="宋体"/>
          <w:b/>
          <w:color w:val="000000"/>
          <w:sz w:val="32"/>
          <w:szCs w:val="32"/>
          <w:shd w:val="clear" w:color="auto" w:fill="FFFFFF"/>
        </w:rPr>
      </w:pPr>
      <w:r>
        <w:rPr>
          <w:rFonts w:ascii="黑体" w:eastAsia="黑体" w:hAnsi="黑体" w:cs="宋体" w:hint="eastAsia"/>
          <w:b/>
          <w:color w:val="000000"/>
          <w:sz w:val="32"/>
          <w:szCs w:val="32"/>
          <w:shd w:val="clear" w:color="auto" w:fill="FFFFFF"/>
        </w:rPr>
        <w:t>五、</w:t>
      </w:r>
      <w:r>
        <w:rPr>
          <w:rFonts w:ascii="黑体" w:eastAsia="黑体" w:hAnsi="黑体" w:cs="宋体" w:hint="eastAsia"/>
          <w:b/>
          <w:bCs/>
          <w:color w:val="000000"/>
          <w:sz w:val="32"/>
          <w:szCs w:val="32"/>
          <w:shd w:val="clear" w:color="auto" w:fill="FFFFFF"/>
        </w:rPr>
        <w:t>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color w:val="000000"/>
          <w:sz w:val="32"/>
          <w:szCs w:val="32"/>
          <w:shd w:val="clear" w:color="auto" w:fill="FFFFFF"/>
        </w:rPr>
        <w:t>一般公共预算支出财政拨款情况说明</w:t>
      </w:r>
      <w:r>
        <w:rPr>
          <w:rFonts w:ascii="宋体" w:eastAsia="黑体" w:hAnsi="宋体" w:cs="宋体" w:hint="eastAsia"/>
          <w:b/>
          <w:color w:val="000000"/>
          <w:sz w:val="32"/>
          <w:szCs w:val="32"/>
          <w:shd w:val="clear" w:color="auto" w:fill="FFFFFF"/>
        </w:rPr>
        <w:t> </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黑体" w:cs="宋体" w:hint="eastAsia"/>
          <w:color w:val="000000"/>
          <w:sz w:val="32"/>
          <w:szCs w:val="32"/>
          <w:shd w:val="clear" w:color="auto" w:fill="FFFFFF"/>
        </w:rPr>
        <w:t>2</w:t>
      </w:r>
      <w:r>
        <w:rPr>
          <w:rFonts w:ascii="仿宋_GB2312" w:eastAsia="仿宋_GB2312" w:hAnsi="仿宋" w:cs="宋体" w:hint="eastAsia"/>
          <w:color w:val="000000"/>
          <w:sz w:val="32"/>
          <w:szCs w:val="32"/>
          <w:shd w:val="clear" w:color="auto" w:fill="FFFFFF"/>
        </w:rPr>
        <w:t>018</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915.98</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其中基本支出</w:t>
      </w:r>
      <w:r>
        <w:rPr>
          <w:rFonts w:ascii="仿宋_GB2312" w:eastAsia="仿宋_GB2312" w:hAnsi="仿宋" w:cs="宋体" w:hint="eastAsia"/>
          <w:color w:val="000000"/>
          <w:sz w:val="32"/>
          <w:szCs w:val="32"/>
          <w:shd w:val="clear" w:color="auto" w:fill="FFFFFF"/>
        </w:rPr>
        <w:t>708.39</w:t>
      </w:r>
      <w:r>
        <w:rPr>
          <w:rFonts w:ascii="仿宋_GB2312" w:eastAsia="仿宋_GB2312" w:hAnsi="仿宋" w:cs="宋体" w:hint="eastAsia"/>
          <w:color w:val="000000"/>
          <w:sz w:val="32"/>
          <w:szCs w:val="32"/>
          <w:shd w:val="clear" w:color="auto" w:fill="FFFFFF"/>
        </w:rPr>
        <w:t>万元，占</w:t>
      </w:r>
      <w:r>
        <w:rPr>
          <w:rFonts w:ascii="仿宋_GB2312" w:eastAsia="仿宋_GB2312" w:hAnsi="仿宋" w:cs="宋体" w:hint="eastAsia"/>
          <w:color w:val="000000"/>
          <w:sz w:val="32"/>
          <w:szCs w:val="32"/>
          <w:shd w:val="clear" w:color="auto" w:fill="FFFFFF"/>
        </w:rPr>
        <w:t>77.34%</w:t>
      </w:r>
      <w:r>
        <w:rPr>
          <w:rFonts w:ascii="仿宋_GB2312" w:eastAsia="仿宋_GB2312" w:hAnsi="仿宋" w:cs="宋体" w:hint="eastAsia"/>
          <w:color w:val="000000"/>
          <w:sz w:val="32"/>
          <w:szCs w:val="32"/>
          <w:shd w:val="clear" w:color="auto" w:fill="FFFFFF"/>
        </w:rPr>
        <w:t>；项目支出</w:t>
      </w:r>
      <w:r>
        <w:rPr>
          <w:rFonts w:ascii="仿宋_GB2312" w:eastAsia="仿宋_GB2312" w:hAnsi="仿宋" w:cs="宋体" w:hint="eastAsia"/>
          <w:color w:val="000000"/>
          <w:sz w:val="32"/>
          <w:szCs w:val="32"/>
          <w:shd w:val="clear" w:color="auto" w:fill="FFFFFF"/>
        </w:rPr>
        <w:t>207.59</w:t>
      </w:r>
      <w:r>
        <w:rPr>
          <w:rFonts w:ascii="仿宋_GB2312" w:eastAsia="仿宋_GB2312" w:hAnsi="仿宋" w:cs="宋体" w:hint="eastAsia"/>
          <w:color w:val="000000"/>
          <w:sz w:val="32"/>
          <w:szCs w:val="32"/>
          <w:shd w:val="clear" w:color="auto" w:fill="FFFFFF"/>
        </w:rPr>
        <w:t>万元，占</w:t>
      </w:r>
      <w:r>
        <w:rPr>
          <w:rFonts w:ascii="仿宋_GB2312" w:eastAsia="仿宋_GB2312" w:hAnsi="仿宋" w:cs="宋体" w:hint="eastAsia"/>
          <w:color w:val="000000"/>
          <w:sz w:val="32"/>
          <w:szCs w:val="32"/>
          <w:shd w:val="clear" w:color="auto" w:fill="FFFFFF"/>
        </w:rPr>
        <w:t>22.66%</w:t>
      </w:r>
      <w:r>
        <w:rPr>
          <w:rFonts w:ascii="仿宋_GB2312" w:eastAsia="仿宋_GB2312" w:hAnsi="仿宋" w:cs="宋体" w:hint="eastAsia"/>
          <w:color w:val="000000"/>
          <w:sz w:val="32"/>
          <w:szCs w:val="32"/>
          <w:shd w:val="clear" w:color="auto" w:fill="FFFFFF"/>
        </w:rPr>
        <w:t>。</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b/>
          <w:bCs/>
          <w:color w:val="000000"/>
          <w:sz w:val="32"/>
          <w:szCs w:val="32"/>
          <w:shd w:val="clear" w:color="auto" w:fill="FFFFFF"/>
        </w:rPr>
        <w:lastRenderedPageBreak/>
        <w:t xml:space="preserve">1. </w:t>
      </w:r>
      <w:r>
        <w:rPr>
          <w:rFonts w:ascii="仿宋_GB2312" w:eastAsia="仿宋_GB2312" w:hAnsi="仿宋" w:cs="宋体" w:hint="eastAsia"/>
          <w:b/>
          <w:bCs/>
          <w:color w:val="000000"/>
          <w:sz w:val="32"/>
          <w:szCs w:val="32"/>
          <w:shd w:val="clear" w:color="auto" w:fill="FFFFFF"/>
        </w:rPr>
        <w:t>一般公共服务（类）。</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689.34</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人员经费、日常公用、运转类项目。此项支出比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年财政拨款预算数增加</w:t>
      </w:r>
      <w:r>
        <w:rPr>
          <w:rFonts w:ascii="仿宋_GB2312" w:eastAsia="仿宋_GB2312" w:hAnsi="仿宋" w:cs="宋体" w:hint="eastAsia"/>
          <w:color w:val="000000"/>
          <w:sz w:val="32"/>
          <w:szCs w:val="32"/>
          <w:shd w:val="clear" w:color="auto" w:fill="FFFFFF"/>
        </w:rPr>
        <w:t>66.64</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主要原因：人员基数调整和运转类项目增加。</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 xml:space="preserve"> </w:t>
      </w:r>
      <w:r>
        <w:rPr>
          <w:rFonts w:ascii="仿宋_GB2312" w:eastAsia="仿宋_GB2312" w:hAnsi="仿宋" w:cs="宋体" w:hint="eastAsia"/>
          <w:b/>
          <w:color w:val="000000"/>
          <w:sz w:val="32"/>
          <w:szCs w:val="32"/>
          <w:shd w:val="clear" w:color="auto" w:fill="FFFFFF"/>
        </w:rPr>
        <w:t>2.</w:t>
      </w:r>
      <w:r>
        <w:rPr>
          <w:rFonts w:ascii="仿宋_GB2312" w:eastAsia="仿宋_GB2312" w:hAnsi="仿宋" w:cs="宋体" w:hint="eastAsia"/>
          <w:b/>
          <w:color w:val="000000"/>
          <w:sz w:val="32"/>
          <w:szCs w:val="32"/>
          <w:shd w:val="clear" w:color="auto" w:fill="FFFFFF"/>
        </w:rPr>
        <w:t>社会保障和就业（类）。</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140.37</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在职人员养老保险缴费、退休人员奖励性补贴。此项支出比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年财政拨款预算数增加</w:t>
      </w:r>
      <w:r>
        <w:rPr>
          <w:rFonts w:ascii="仿宋_GB2312" w:eastAsia="仿宋_GB2312" w:hAnsi="仿宋" w:cs="宋体" w:hint="eastAsia"/>
          <w:color w:val="000000"/>
          <w:sz w:val="32"/>
          <w:szCs w:val="32"/>
          <w:shd w:val="clear" w:color="auto" w:fill="FFFFFF"/>
        </w:rPr>
        <w:t>18.79</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主要原因：人员基数调整。</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b/>
          <w:color w:val="000000"/>
          <w:sz w:val="32"/>
          <w:szCs w:val="32"/>
          <w:shd w:val="clear" w:color="auto" w:fill="FFFFFF"/>
        </w:rPr>
        <w:t>3.</w:t>
      </w:r>
      <w:r>
        <w:rPr>
          <w:rFonts w:ascii="仿宋_GB2312" w:eastAsia="仿宋_GB2312" w:hAnsi="仿宋" w:cs="宋体" w:hint="eastAsia"/>
          <w:b/>
          <w:color w:val="000000"/>
          <w:sz w:val="32"/>
          <w:szCs w:val="32"/>
          <w:shd w:val="clear" w:color="auto" w:fill="FFFFFF"/>
        </w:rPr>
        <w:t>医疗卫生（类）。</w:t>
      </w: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年一般公共预算支出预算数为</w:t>
      </w:r>
      <w:r>
        <w:rPr>
          <w:rFonts w:ascii="仿宋_GB2312" w:eastAsia="仿宋_GB2312" w:hAnsi="仿宋" w:cs="宋体" w:hint="eastAsia"/>
          <w:color w:val="000000"/>
          <w:sz w:val="32"/>
          <w:szCs w:val="32"/>
          <w:shd w:val="clear" w:color="auto" w:fill="FFFFFF"/>
        </w:rPr>
        <w:t>86.27</w:t>
      </w:r>
      <w:r>
        <w:rPr>
          <w:rFonts w:ascii="仿宋_GB2312" w:eastAsia="仿宋_GB2312" w:hAnsi="仿宋" w:cs="宋体" w:hint="eastAsia"/>
          <w:color w:val="000000"/>
          <w:sz w:val="32"/>
          <w:szCs w:val="32"/>
          <w:shd w:val="clear" w:color="auto" w:fill="FFFFFF"/>
        </w:rPr>
        <w:t>万元。主要用于</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在职人员、退休人员医疗保险。此</w:t>
      </w:r>
      <w:r>
        <w:rPr>
          <w:rFonts w:ascii="仿宋_GB2312" w:eastAsia="仿宋_GB2312" w:hAnsi="仿宋" w:cs="宋体" w:hint="eastAsia"/>
          <w:color w:val="000000"/>
          <w:sz w:val="32"/>
          <w:szCs w:val="32"/>
          <w:shd w:val="clear" w:color="auto" w:fill="FFFFFF"/>
        </w:rPr>
        <w:t>项支出比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年财政拨款预算数增加</w:t>
      </w:r>
      <w:r>
        <w:rPr>
          <w:rFonts w:ascii="仿宋_GB2312" w:eastAsia="仿宋_GB2312" w:hAnsi="仿宋" w:cs="宋体" w:hint="eastAsia"/>
          <w:color w:val="000000"/>
          <w:sz w:val="32"/>
          <w:szCs w:val="32"/>
          <w:shd w:val="clear" w:color="auto" w:fill="FFFFFF"/>
        </w:rPr>
        <w:t>15.21</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主要原因：人员基数调整。</w:t>
      </w:r>
    </w:p>
    <w:p w:rsidR="005C50B2" w:rsidRDefault="001C113E">
      <w:pPr>
        <w:spacing w:line="360" w:lineRule="auto"/>
        <w:ind w:firstLineChars="200" w:firstLine="643"/>
        <w:rPr>
          <w:rFonts w:ascii="黑体" w:eastAsia="黑体" w:hAnsi="仿宋" w:cs="宋体"/>
          <w:b/>
          <w:color w:val="000000"/>
          <w:sz w:val="32"/>
          <w:szCs w:val="32"/>
          <w:shd w:val="clear" w:color="auto" w:fill="FFFFFF"/>
        </w:rPr>
      </w:pPr>
      <w:r>
        <w:rPr>
          <w:rFonts w:ascii="黑体" w:eastAsia="黑体" w:hAnsi="黑体" w:cs="宋体" w:hint="eastAsia"/>
          <w:b/>
          <w:bCs/>
          <w:color w:val="000000"/>
          <w:sz w:val="32"/>
          <w:szCs w:val="32"/>
          <w:shd w:val="clear" w:color="auto" w:fill="FFFFFF"/>
        </w:rPr>
        <w:t>六、关于宜昌市外事侨务办公室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一般公共预算基本支出情况说明</w:t>
      </w:r>
    </w:p>
    <w:p w:rsidR="005C50B2" w:rsidRDefault="001C113E">
      <w:pPr>
        <w:spacing w:line="360" w:lineRule="auto"/>
        <w:ind w:firstLineChars="200" w:firstLine="640"/>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年一般公共预算基本支出</w:t>
      </w:r>
      <w:r>
        <w:rPr>
          <w:rFonts w:ascii="仿宋_GB2312" w:eastAsia="仿宋_GB2312" w:hAnsi="仿宋" w:cs="宋体" w:hint="eastAsia"/>
          <w:color w:val="000000"/>
          <w:sz w:val="32"/>
          <w:szCs w:val="32"/>
          <w:shd w:val="clear" w:color="auto" w:fill="FFFFFF"/>
        </w:rPr>
        <w:t>708.39</w:t>
      </w:r>
      <w:r>
        <w:rPr>
          <w:rFonts w:ascii="仿宋_GB2312" w:eastAsia="仿宋_GB2312" w:hAnsi="仿宋" w:cs="宋体" w:hint="eastAsia"/>
          <w:color w:val="000000"/>
          <w:sz w:val="32"/>
          <w:szCs w:val="32"/>
          <w:shd w:val="clear" w:color="auto" w:fill="FFFFFF"/>
        </w:rPr>
        <w:t>万元，其中人员经费</w:t>
      </w:r>
      <w:r>
        <w:rPr>
          <w:rFonts w:ascii="仿宋_GB2312" w:eastAsia="仿宋_GB2312" w:hAnsi="仿宋" w:cs="宋体" w:hint="eastAsia"/>
          <w:color w:val="000000"/>
          <w:sz w:val="32"/>
          <w:szCs w:val="32"/>
          <w:shd w:val="clear" w:color="auto" w:fill="FFFFFF"/>
        </w:rPr>
        <w:t>638.41</w:t>
      </w:r>
      <w:r>
        <w:rPr>
          <w:rFonts w:ascii="仿宋_GB2312" w:eastAsia="仿宋_GB2312" w:hAnsi="仿宋" w:cs="宋体" w:hint="eastAsia"/>
          <w:color w:val="000000"/>
          <w:sz w:val="32"/>
          <w:szCs w:val="32"/>
          <w:shd w:val="clear" w:color="auto" w:fill="FFFFFF"/>
        </w:rPr>
        <w:t>万元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公用经费</w:t>
      </w:r>
      <w:r>
        <w:rPr>
          <w:rFonts w:ascii="仿宋_GB2312" w:eastAsia="仿宋_GB2312" w:hAnsi="仿宋" w:cs="宋体" w:hint="eastAsia"/>
          <w:color w:val="000000"/>
          <w:sz w:val="32"/>
          <w:szCs w:val="32"/>
          <w:shd w:val="clear" w:color="auto" w:fill="FFFFFF"/>
        </w:rPr>
        <w:t>69.98</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年财政拨款预算数增加</w:t>
      </w:r>
      <w:r>
        <w:rPr>
          <w:rFonts w:ascii="仿宋_GB2312" w:eastAsia="仿宋_GB2312" w:hAnsi="仿宋" w:cs="宋体" w:hint="eastAsia"/>
          <w:color w:val="000000"/>
          <w:sz w:val="32"/>
          <w:szCs w:val="32"/>
          <w:shd w:val="clear" w:color="auto" w:fill="FFFFFF"/>
        </w:rPr>
        <w:t>44.55</w:t>
      </w:r>
      <w:r>
        <w:rPr>
          <w:rFonts w:ascii="仿宋_GB2312" w:eastAsia="仿宋_GB2312" w:hAnsi="仿宋" w:cs="宋体" w:hint="eastAsia"/>
          <w:color w:val="000000"/>
          <w:sz w:val="32"/>
          <w:szCs w:val="32"/>
          <w:shd w:val="clear" w:color="auto" w:fill="FFFFFF"/>
        </w:rPr>
        <w:t>万元，主要原因：人员基数调整。</w:t>
      </w:r>
    </w:p>
    <w:p w:rsidR="005C50B2" w:rsidRDefault="001C113E">
      <w:pPr>
        <w:spacing w:line="360" w:lineRule="auto"/>
        <w:ind w:firstLineChars="200" w:firstLine="643"/>
        <w:rPr>
          <w:rFonts w:ascii="黑体" w:eastAsia="黑体" w:hAnsi="黑体" w:cs="宋体"/>
          <w:b/>
          <w:bCs/>
          <w:color w:val="000000"/>
          <w:sz w:val="32"/>
          <w:szCs w:val="32"/>
          <w:shd w:val="clear" w:color="auto" w:fill="FFFFFF"/>
        </w:rPr>
      </w:pPr>
      <w:r>
        <w:rPr>
          <w:rFonts w:ascii="黑体" w:eastAsia="黑体" w:hAnsi="黑体" w:cs="宋体" w:hint="eastAsia"/>
          <w:b/>
          <w:bCs/>
          <w:color w:val="000000"/>
          <w:sz w:val="32"/>
          <w:szCs w:val="32"/>
          <w:shd w:val="clear" w:color="auto" w:fill="FFFFFF"/>
        </w:rPr>
        <w:t>七、关于宜昌市外事侨务办公室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政府性基金预算支出情况说明</w:t>
      </w:r>
    </w:p>
    <w:p w:rsidR="005C50B2" w:rsidRDefault="001C113E">
      <w:pPr>
        <w:spacing w:line="360" w:lineRule="auto"/>
        <w:ind w:firstLineChars="200" w:firstLine="643"/>
        <w:rPr>
          <w:rFonts w:ascii="仿宋_GB2312" w:eastAsia="仿宋_GB2312" w:hAnsi="黑体" w:cs="宋体"/>
          <w:b/>
          <w:bCs/>
          <w:color w:val="000000"/>
          <w:sz w:val="32"/>
          <w:szCs w:val="32"/>
          <w:shd w:val="clear" w:color="auto" w:fill="FFFFFF"/>
        </w:rPr>
      </w:pPr>
      <w:r>
        <w:rPr>
          <w:rFonts w:ascii="仿宋_GB2312" w:eastAsia="仿宋_GB2312" w:hAnsi="黑体" w:cs="宋体" w:hint="eastAsia"/>
          <w:b/>
          <w:bCs/>
          <w:color w:val="000000"/>
          <w:sz w:val="32"/>
          <w:szCs w:val="32"/>
          <w:shd w:val="clear" w:color="auto" w:fill="FFFFFF"/>
        </w:rPr>
        <w:t>宜昌市外事侨务办公室</w:t>
      </w:r>
      <w:r>
        <w:rPr>
          <w:rFonts w:ascii="仿宋_GB2312" w:eastAsia="仿宋_GB2312" w:hAnsi="黑体" w:cs="宋体" w:hint="eastAsia"/>
          <w:b/>
          <w:bCs/>
          <w:color w:val="000000"/>
          <w:sz w:val="32"/>
          <w:szCs w:val="32"/>
        </w:rPr>
        <w:t>2018</w:t>
      </w:r>
      <w:r>
        <w:rPr>
          <w:rFonts w:ascii="仿宋_GB2312" w:eastAsia="仿宋_GB2312" w:hAnsi="黑体" w:cs="宋体" w:hint="eastAsia"/>
          <w:b/>
          <w:bCs/>
          <w:color w:val="000000"/>
          <w:sz w:val="32"/>
          <w:szCs w:val="32"/>
        </w:rPr>
        <w:t>年无</w:t>
      </w:r>
      <w:r>
        <w:rPr>
          <w:rFonts w:ascii="仿宋_GB2312" w:eastAsia="仿宋_GB2312" w:hAnsi="黑体" w:cs="宋体" w:hint="eastAsia"/>
          <w:b/>
          <w:bCs/>
          <w:color w:val="000000"/>
          <w:sz w:val="32"/>
          <w:szCs w:val="32"/>
          <w:shd w:val="clear" w:color="auto" w:fill="FFFFFF"/>
        </w:rPr>
        <w:t>政府性基金收支预算。</w:t>
      </w:r>
    </w:p>
    <w:p w:rsidR="005C50B2" w:rsidRDefault="001C113E">
      <w:pPr>
        <w:spacing w:line="360" w:lineRule="auto"/>
        <w:ind w:firstLineChars="200" w:firstLine="643"/>
        <w:rPr>
          <w:rFonts w:ascii="黑体" w:eastAsia="黑体" w:hAnsi="黑体" w:cs="宋体"/>
          <w:b/>
          <w:color w:val="000000"/>
          <w:sz w:val="32"/>
          <w:szCs w:val="32"/>
          <w:shd w:val="clear" w:color="auto" w:fill="FFFFFF"/>
        </w:rPr>
      </w:pPr>
      <w:r>
        <w:rPr>
          <w:rFonts w:ascii="黑体" w:eastAsia="黑体" w:hAnsi="黑体" w:cs="宋体" w:hint="eastAsia"/>
          <w:b/>
          <w:bCs/>
          <w:color w:val="000000"/>
          <w:sz w:val="32"/>
          <w:szCs w:val="32"/>
          <w:shd w:val="clear" w:color="auto" w:fill="FFFFFF"/>
        </w:rPr>
        <w:lastRenderedPageBreak/>
        <w:t>八、关于宜昌市外事侨务办公室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财政拨款“三公”经费预算情况说明</w:t>
      </w:r>
    </w:p>
    <w:p w:rsidR="005C50B2" w:rsidRDefault="001C113E">
      <w:pPr>
        <w:spacing w:line="360" w:lineRule="auto"/>
        <w:ind w:firstLine="643"/>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年财政拨款“三公”经费预算数</w:t>
      </w:r>
      <w:r>
        <w:rPr>
          <w:rFonts w:ascii="仿宋_GB2312" w:eastAsia="仿宋_GB2312" w:hAnsi="仿宋" w:cs="宋体" w:hint="eastAsia"/>
          <w:color w:val="000000"/>
          <w:sz w:val="32"/>
          <w:szCs w:val="32"/>
          <w:shd w:val="clear" w:color="auto" w:fill="FFFFFF"/>
        </w:rPr>
        <w:t>72.60</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年财政拨款预算数减少</w:t>
      </w:r>
      <w:r>
        <w:rPr>
          <w:rFonts w:ascii="仿宋_GB2312" w:eastAsia="仿宋_GB2312" w:hAnsi="仿宋" w:cs="宋体" w:hint="eastAsia"/>
          <w:color w:val="000000"/>
          <w:sz w:val="32"/>
          <w:szCs w:val="32"/>
          <w:shd w:val="clear" w:color="auto" w:fill="FFFFFF"/>
        </w:rPr>
        <w:t>3.70</w:t>
      </w:r>
      <w:r>
        <w:rPr>
          <w:rFonts w:ascii="仿宋_GB2312" w:eastAsia="仿宋_GB2312" w:hAnsi="仿宋" w:cs="宋体" w:hint="eastAsia"/>
          <w:color w:val="000000"/>
          <w:sz w:val="32"/>
          <w:szCs w:val="32"/>
          <w:shd w:val="clear" w:color="auto" w:fill="FFFFFF"/>
        </w:rPr>
        <w:t>万元。其中：因公出国</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境</w:t>
      </w:r>
      <w:r>
        <w:rPr>
          <w:rFonts w:ascii="仿宋_GB2312" w:eastAsia="仿宋_GB2312" w:hAnsi="仿宋" w:cs="宋体" w:hint="eastAsia"/>
          <w:color w:val="000000"/>
          <w:sz w:val="32"/>
          <w:szCs w:val="32"/>
          <w:shd w:val="clear" w:color="auto" w:fill="FFFFFF"/>
        </w:rPr>
        <w:t>)</w:t>
      </w:r>
      <w:r>
        <w:rPr>
          <w:rFonts w:ascii="仿宋_GB2312" w:eastAsia="仿宋_GB2312" w:hAnsi="仿宋" w:cs="宋体" w:hint="eastAsia"/>
          <w:color w:val="000000"/>
          <w:sz w:val="32"/>
          <w:szCs w:val="32"/>
          <w:shd w:val="clear" w:color="auto" w:fill="FFFFFF"/>
        </w:rPr>
        <w:t>费</w:t>
      </w:r>
      <w:r>
        <w:rPr>
          <w:rFonts w:ascii="仿宋_GB2312" w:eastAsia="仿宋_GB2312" w:hAnsi="仿宋" w:cs="宋体" w:hint="eastAsia"/>
          <w:color w:val="000000"/>
          <w:sz w:val="32"/>
          <w:szCs w:val="32"/>
          <w:shd w:val="clear" w:color="auto" w:fill="FFFFFF"/>
        </w:rPr>
        <w:t>20</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年财政拨款预算数增加</w:t>
      </w:r>
      <w:r>
        <w:rPr>
          <w:rFonts w:ascii="仿宋_GB2312" w:eastAsia="仿宋_GB2312" w:hAnsi="仿宋" w:cs="宋体" w:hint="eastAsia"/>
          <w:color w:val="000000"/>
          <w:sz w:val="32"/>
          <w:szCs w:val="32"/>
          <w:shd w:val="clear" w:color="auto" w:fill="FFFFFF"/>
        </w:rPr>
        <w:t>20</w:t>
      </w:r>
      <w:r>
        <w:rPr>
          <w:rFonts w:ascii="仿宋_GB2312" w:eastAsia="仿宋_GB2312" w:hAnsi="仿宋" w:cs="宋体" w:hint="eastAsia"/>
          <w:color w:val="000000"/>
          <w:sz w:val="32"/>
          <w:szCs w:val="32"/>
          <w:shd w:val="clear" w:color="auto" w:fill="FFFFFF"/>
        </w:rPr>
        <w:t>万元，主要原因：去年没有纳入部门预算，今年为新增；公务接待费</w:t>
      </w:r>
      <w:r>
        <w:rPr>
          <w:rFonts w:ascii="仿宋_GB2312" w:eastAsia="仿宋_GB2312" w:hAnsi="仿宋" w:cs="宋体" w:hint="eastAsia"/>
          <w:color w:val="000000"/>
          <w:sz w:val="32"/>
          <w:szCs w:val="32"/>
          <w:shd w:val="clear" w:color="auto" w:fill="FFFFFF"/>
        </w:rPr>
        <w:t>48.60</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年财政拨款预算数减少</w:t>
      </w:r>
      <w:r>
        <w:rPr>
          <w:rFonts w:ascii="仿宋_GB2312" w:eastAsia="仿宋_GB2312" w:hAnsi="仿宋" w:cs="宋体" w:hint="eastAsia"/>
          <w:color w:val="000000"/>
          <w:sz w:val="32"/>
          <w:szCs w:val="32"/>
          <w:shd w:val="clear" w:color="auto" w:fill="FFFFFF"/>
        </w:rPr>
        <w:t>15.70</w:t>
      </w:r>
      <w:r>
        <w:rPr>
          <w:rFonts w:ascii="仿宋_GB2312" w:eastAsia="仿宋_GB2312" w:hAnsi="仿宋" w:cs="宋体" w:hint="eastAsia"/>
          <w:color w:val="000000"/>
          <w:sz w:val="32"/>
          <w:szCs w:val="32"/>
          <w:shd w:val="clear" w:color="auto" w:fill="FFFFFF"/>
        </w:rPr>
        <w:t>万元，主要原因：全市外事接待减少；公务用车购置及运行维护费</w:t>
      </w:r>
      <w:r>
        <w:rPr>
          <w:rFonts w:ascii="仿宋_GB2312" w:eastAsia="仿宋_GB2312" w:hAnsi="仿宋" w:cs="宋体" w:hint="eastAsia"/>
          <w:color w:val="000000"/>
          <w:sz w:val="32"/>
          <w:szCs w:val="32"/>
          <w:shd w:val="clear" w:color="auto" w:fill="FFFFFF"/>
        </w:rPr>
        <w:t>4</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年财政拨款预算数减少</w:t>
      </w:r>
      <w:r>
        <w:rPr>
          <w:rFonts w:ascii="仿宋_GB2312" w:eastAsia="仿宋_GB2312" w:hAnsi="仿宋" w:cs="宋体" w:hint="eastAsia"/>
          <w:color w:val="000000"/>
          <w:sz w:val="32"/>
          <w:szCs w:val="32"/>
          <w:shd w:val="clear" w:color="auto" w:fill="FFFFFF"/>
        </w:rPr>
        <w:t>8</w:t>
      </w:r>
      <w:r>
        <w:rPr>
          <w:rFonts w:ascii="仿宋_GB2312" w:eastAsia="仿宋_GB2312" w:hAnsi="仿宋" w:cs="宋体" w:hint="eastAsia"/>
          <w:color w:val="000000"/>
          <w:sz w:val="32"/>
          <w:szCs w:val="32"/>
          <w:shd w:val="clear" w:color="auto" w:fill="FFFFFF"/>
        </w:rPr>
        <w:t>万元，主要原因：公务用车使用减少。</w:t>
      </w:r>
    </w:p>
    <w:p w:rsidR="005C50B2" w:rsidRDefault="001C113E">
      <w:pPr>
        <w:spacing w:line="360" w:lineRule="auto"/>
        <w:ind w:firstLineChars="200" w:firstLine="643"/>
        <w:rPr>
          <w:rFonts w:ascii="黑体" w:eastAsia="黑体" w:hAnsi="黑体" w:cs="宋体"/>
          <w:b/>
          <w:bCs/>
          <w:color w:val="000000"/>
          <w:sz w:val="32"/>
          <w:szCs w:val="32"/>
          <w:shd w:val="clear" w:color="auto" w:fill="FFFFFF"/>
        </w:rPr>
      </w:pPr>
      <w:r>
        <w:rPr>
          <w:rFonts w:ascii="黑体" w:eastAsia="黑体" w:hAnsi="黑体" w:cs="宋体" w:hint="eastAsia"/>
          <w:b/>
          <w:color w:val="000000"/>
          <w:sz w:val="32"/>
          <w:szCs w:val="32"/>
          <w:shd w:val="clear" w:color="auto" w:fill="FFFFFF"/>
        </w:rPr>
        <w:t>九、</w:t>
      </w:r>
      <w:r>
        <w:rPr>
          <w:rFonts w:ascii="黑体" w:eastAsia="黑体" w:hAnsi="黑体" w:cs="宋体" w:hint="eastAsia"/>
          <w:b/>
          <w:bCs/>
          <w:color w:val="000000"/>
          <w:sz w:val="32"/>
          <w:szCs w:val="32"/>
          <w:shd w:val="clear" w:color="auto" w:fill="FFFFFF"/>
        </w:rPr>
        <w:t>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机关运行经费预算安排情况说明</w:t>
      </w:r>
    </w:p>
    <w:p w:rsidR="005C50B2" w:rsidRDefault="001C113E">
      <w:pPr>
        <w:spacing w:line="360" w:lineRule="auto"/>
        <w:ind w:firstLineChars="200" w:firstLine="640"/>
        <w:rPr>
          <w:rFonts w:ascii="仿宋_GB2312" w:eastAsia="仿宋_GB2312" w:hAnsi="Arial" w:cs="Arial"/>
          <w:color w:val="000000"/>
          <w:sz w:val="32"/>
          <w:szCs w:val="32"/>
        </w:rPr>
      </w:pPr>
      <w:r>
        <w:rPr>
          <w:rFonts w:ascii="仿宋_GB2312" w:eastAsia="仿宋_GB2312" w:hAnsi="仿宋" w:cs="宋体"/>
          <w:color w:val="000000"/>
          <w:sz w:val="32"/>
          <w:szCs w:val="32"/>
          <w:shd w:val="clear" w:color="auto" w:fill="FFFFFF"/>
        </w:rPr>
        <w:t>2018</w:t>
      </w:r>
      <w:r>
        <w:rPr>
          <w:rFonts w:ascii="仿宋_GB2312" w:eastAsia="仿宋_GB2312" w:hAnsi="仿宋" w:cs="宋体" w:hint="eastAsia"/>
          <w:color w:val="000000"/>
          <w:sz w:val="32"/>
          <w:szCs w:val="32"/>
          <w:shd w:val="clear" w:color="auto" w:fill="FFFFFF"/>
        </w:rPr>
        <w:t>年机关运行经费预算数</w:t>
      </w:r>
      <w:r>
        <w:rPr>
          <w:rFonts w:ascii="仿宋_GB2312" w:eastAsia="仿宋_GB2312" w:hAnsi="仿宋" w:cs="宋体" w:hint="eastAsia"/>
          <w:color w:val="000000"/>
          <w:sz w:val="32"/>
          <w:szCs w:val="32"/>
          <w:shd w:val="clear" w:color="auto" w:fill="FFFFFF"/>
        </w:rPr>
        <w:t>69.98</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年预算数减少</w:t>
      </w:r>
      <w:r>
        <w:rPr>
          <w:rFonts w:ascii="仿宋_GB2312" w:eastAsia="仿宋_GB2312" w:hAnsi="仿宋" w:cs="宋体" w:hint="eastAsia"/>
          <w:color w:val="000000"/>
          <w:sz w:val="32"/>
          <w:szCs w:val="32"/>
          <w:shd w:val="clear" w:color="auto" w:fill="FFFFFF"/>
        </w:rPr>
        <w:t>8.69</w:t>
      </w:r>
      <w:r>
        <w:rPr>
          <w:rFonts w:ascii="仿宋_GB2312" w:eastAsia="仿宋_GB2312" w:hAnsi="仿宋" w:cs="宋体" w:hint="eastAsia"/>
          <w:color w:val="000000"/>
          <w:sz w:val="32"/>
          <w:szCs w:val="32"/>
          <w:shd w:val="clear" w:color="auto" w:fill="FFFFFF"/>
        </w:rPr>
        <w:t>万元。其中，</w:t>
      </w:r>
      <w:r>
        <w:rPr>
          <w:rFonts w:ascii="仿宋_GB2312" w:eastAsia="仿宋_GB2312" w:hAnsi="Arial" w:cs="Arial" w:hint="eastAsia"/>
          <w:color w:val="000000"/>
          <w:sz w:val="32"/>
          <w:szCs w:val="32"/>
        </w:rPr>
        <w:t>办公及印刷费、邮电费、差旅费、会议费、公务接待、办公用房水电费、公务用车运行维护费以及其他费用均比去年大幅下降。</w:t>
      </w:r>
      <w:r>
        <w:rPr>
          <w:rFonts w:ascii="仿宋_GB2312" w:eastAsia="仿宋_GB2312" w:hAnsi="仿宋" w:cs="宋体" w:hint="eastAsia"/>
          <w:color w:val="000000"/>
          <w:sz w:val="32"/>
          <w:szCs w:val="32"/>
          <w:shd w:val="clear" w:color="auto" w:fill="FFFFFF"/>
        </w:rPr>
        <w:t>主要原因是财政预算改革和总量控制。工会经费和福利费</w:t>
      </w:r>
      <w:r>
        <w:rPr>
          <w:rFonts w:ascii="仿宋_GB2312" w:eastAsia="仿宋_GB2312" w:hAnsi="仿宋" w:cs="宋体" w:hint="eastAsia"/>
          <w:color w:val="000000"/>
          <w:sz w:val="32"/>
          <w:szCs w:val="32"/>
          <w:shd w:val="clear" w:color="auto" w:fill="FFFFFF"/>
        </w:rPr>
        <w:t>16.19</w:t>
      </w:r>
      <w:r>
        <w:rPr>
          <w:rFonts w:ascii="仿宋_GB2312" w:eastAsia="仿宋_GB2312" w:hAnsi="仿宋" w:cs="宋体" w:hint="eastAsia"/>
          <w:color w:val="000000"/>
          <w:sz w:val="32"/>
          <w:szCs w:val="32"/>
          <w:shd w:val="clear" w:color="auto" w:fill="FFFFFF"/>
        </w:rPr>
        <w:t>万元，比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年预算数增加</w:t>
      </w:r>
      <w:r>
        <w:rPr>
          <w:rFonts w:ascii="仿宋_GB2312" w:eastAsia="仿宋_GB2312" w:hAnsi="仿宋" w:cs="宋体" w:hint="eastAsia"/>
          <w:color w:val="000000"/>
          <w:sz w:val="32"/>
          <w:szCs w:val="32"/>
          <w:shd w:val="clear" w:color="auto" w:fill="FFFFFF"/>
        </w:rPr>
        <w:t xml:space="preserve">6.92 </w:t>
      </w:r>
      <w:r>
        <w:rPr>
          <w:rFonts w:ascii="仿宋_GB2312" w:eastAsia="仿宋_GB2312" w:hAnsi="仿宋" w:cs="宋体" w:hint="eastAsia"/>
          <w:color w:val="000000"/>
          <w:sz w:val="32"/>
          <w:szCs w:val="32"/>
          <w:shd w:val="clear" w:color="auto" w:fill="FFFFFF"/>
        </w:rPr>
        <w:t>万元。主要原因：人员工资基数调整和提取比例的变化。</w:t>
      </w:r>
    </w:p>
    <w:p w:rsidR="005C50B2" w:rsidRDefault="001C113E">
      <w:pPr>
        <w:spacing w:line="360" w:lineRule="auto"/>
        <w:ind w:firstLineChars="200" w:firstLine="602"/>
        <w:rPr>
          <w:rFonts w:ascii="黑体" w:eastAsia="黑体" w:hAnsi="仿宋" w:cs="宋体"/>
          <w:b/>
          <w:color w:val="000000"/>
          <w:sz w:val="32"/>
          <w:szCs w:val="32"/>
          <w:shd w:val="clear" w:color="auto" w:fill="FFFFFF"/>
        </w:rPr>
      </w:pPr>
      <w:r>
        <w:rPr>
          <w:rFonts w:ascii="黑体" w:eastAsia="黑体" w:hAnsi="黑体" w:cs="宋体" w:hint="eastAsia"/>
          <w:b/>
          <w:color w:val="000000"/>
          <w:sz w:val="30"/>
          <w:szCs w:val="30"/>
          <w:shd w:val="clear" w:color="auto" w:fill="FFFFFF"/>
        </w:rPr>
        <w:t>十</w:t>
      </w:r>
      <w:r>
        <w:rPr>
          <w:rFonts w:ascii="黑体" w:eastAsia="黑体" w:hAnsi="黑体" w:cs="宋体" w:hint="eastAsia"/>
          <w:b/>
          <w:color w:val="000000"/>
          <w:sz w:val="32"/>
          <w:szCs w:val="32"/>
          <w:shd w:val="clear" w:color="auto" w:fill="FFFFFF"/>
        </w:rPr>
        <w:t>、</w:t>
      </w:r>
      <w:r>
        <w:rPr>
          <w:rFonts w:ascii="黑体" w:eastAsia="黑体" w:hAnsi="黑体" w:cs="宋体" w:hint="eastAsia"/>
          <w:b/>
          <w:bCs/>
          <w:color w:val="000000"/>
          <w:sz w:val="32"/>
          <w:szCs w:val="32"/>
          <w:shd w:val="clear" w:color="auto" w:fill="FFFFFF"/>
        </w:rPr>
        <w:t>关于宜昌市外事侨务办公室</w:t>
      </w:r>
      <w:r>
        <w:rPr>
          <w:rFonts w:ascii="黑体" w:eastAsia="黑体" w:hAnsi="黑体" w:cs="宋体" w:hint="eastAsia"/>
          <w:b/>
          <w:bCs/>
          <w:color w:val="000000"/>
          <w:sz w:val="32"/>
          <w:szCs w:val="32"/>
        </w:rPr>
        <w:t>2018</w:t>
      </w:r>
      <w:r>
        <w:rPr>
          <w:rFonts w:ascii="黑体" w:eastAsia="黑体" w:hAnsi="黑体" w:cs="宋体" w:hint="eastAsia"/>
          <w:b/>
          <w:bCs/>
          <w:color w:val="000000"/>
          <w:sz w:val="32"/>
          <w:szCs w:val="32"/>
        </w:rPr>
        <w:t>年</w:t>
      </w:r>
      <w:r>
        <w:rPr>
          <w:rFonts w:ascii="黑体" w:eastAsia="黑体" w:hAnsi="黑体" w:cs="宋体" w:hint="eastAsia"/>
          <w:b/>
          <w:bCs/>
          <w:color w:val="000000"/>
          <w:sz w:val="32"/>
          <w:szCs w:val="32"/>
          <w:shd w:val="clear" w:color="auto" w:fill="FFFFFF"/>
        </w:rPr>
        <w:t>政府采购预算情况说明</w:t>
      </w:r>
    </w:p>
    <w:p w:rsidR="005C50B2" w:rsidRDefault="001C113E">
      <w:pPr>
        <w:spacing w:line="360" w:lineRule="auto"/>
        <w:ind w:firstLine="640"/>
        <w:rPr>
          <w:rFonts w:ascii="仿宋_GB2312" w:eastAsia="仿宋_GB2312" w:hAnsi="仿宋" w:cs="宋体"/>
          <w:color w:val="000000"/>
          <w:sz w:val="32"/>
          <w:szCs w:val="32"/>
          <w:shd w:val="clear" w:color="auto" w:fill="FFFFFF"/>
        </w:rPr>
      </w:pPr>
      <w:r>
        <w:rPr>
          <w:rFonts w:ascii="仿宋_GB2312" w:eastAsia="仿宋_GB2312" w:hAnsi="仿宋" w:cs="宋体" w:hint="eastAsia"/>
          <w:color w:val="000000"/>
          <w:sz w:val="32"/>
          <w:szCs w:val="32"/>
          <w:shd w:val="clear" w:color="auto" w:fill="FFFFFF"/>
        </w:rPr>
        <w:lastRenderedPageBreak/>
        <w:t>2018</w:t>
      </w:r>
      <w:r>
        <w:rPr>
          <w:rFonts w:ascii="仿宋_GB2312" w:eastAsia="仿宋_GB2312" w:hAnsi="仿宋" w:cs="宋体" w:hint="eastAsia"/>
          <w:color w:val="000000"/>
          <w:sz w:val="32"/>
          <w:szCs w:val="32"/>
          <w:shd w:val="clear" w:color="auto" w:fill="FFFFFF"/>
        </w:rPr>
        <w:t>年政府采购预算数</w:t>
      </w:r>
      <w:r>
        <w:rPr>
          <w:rFonts w:ascii="仿宋_GB2312" w:eastAsia="仿宋_GB2312" w:hAnsi="仿宋" w:cs="宋体" w:hint="eastAsia"/>
          <w:color w:val="000000"/>
          <w:sz w:val="32"/>
          <w:szCs w:val="32"/>
          <w:shd w:val="clear" w:color="auto" w:fill="FFFFFF"/>
        </w:rPr>
        <w:t>11</w:t>
      </w:r>
      <w:r>
        <w:rPr>
          <w:rFonts w:ascii="仿宋_GB2312" w:eastAsia="仿宋_GB2312" w:hAnsi="仿宋" w:cs="宋体" w:hint="eastAsia"/>
          <w:color w:val="000000"/>
          <w:sz w:val="32"/>
          <w:szCs w:val="32"/>
          <w:shd w:val="clear" w:color="auto" w:fill="FFFFFF"/>
        </w:rPr>
        <w:t>万元，主要用于办公设备的购置更新。比</w:t>
      </w:r>
      <w:r>
        <w:rPr>
          <w:rFonts w:ascii="仿宋_GB2312" w:eastAsia="仿宋_GB2312" w:hAnsi="仿宋" w:cs="宋体" w:hint="eastAsia"/>
          <w:color w:val="000000"/>
          <w:sz w:val="32"/>
          <w:szCs w:val="32"/>
          <w:shd w:val="clear" w:color="auto" w:fill="FFFFFF"/>
        </w:rPr>
        <w:t>2017</w:t>
      </w:r>
      <w:r>
        <w:rPr>
          <w:rFonts w:ascii="仿宋_GB2312" w:eastAsia="仿宋_GB2312" w:hAnsi="仿宋" w:cs="宋体" w:hint="eastAsia"/>
          <w:color w:val="000000"/>
          <w:sz w:val="32"/>
          <w:szCs w:val="32"/>
          <w:shd w:val="clear" w:color="auto" w:fill="FFFFFF"/>
        </w:rPr>
        <w:t>年预算数增加</w:t>
      </w:r>
      <w:r>
        <w:rPr>
          <w:rFonts w:ascii="仿宋_GB2312" w:eastAsia="仿宋_GB2312" w:hAnsi="仿宋" w:cs="宋体" w:hint="eastAsia"/>
          <w:color w:val="000000"/>
          <w:sz w:val="32"/>
          <w:szCs w:val="32"/>
          <w:shd w:val="clear" w:color="auto" w:fill="FFFFFF"/>
        </w:rPr>
        <w:t>11</w:t>
      </w:r>
      <w:r>
        <w:rPr>
          <w:rFonts w:ascii="仿宋_GB2312" w:eastAsia="仿宋_GB2312" w:hAnsi="仿宋" w:cs="宋体" w:hint="eastAsia"/>
          <w:color w:val="000000"/>
          <w:sz w:val="32"/>
          <w:szCs w:val="32"/>
          <w:shd w:val="clear" w:color="auto" w:fill="FFFFFF"/>
        </w:rPr>
        <w:t>万元。主要原因：部分办公设备集中老化更新。</w:t>
      </w:r>
    </w:p>
    <w:p w:rsidR="005C50B2" w:rsidRDefault="001C113E">
      <w:pPr>
        <w:spacing w:line="360" w:lineRule="auto"/>
        <w:rPr>
          <w:rFonts w:ascii="黑体" w:eastAsia="黑体" w:hAnsi="华文中宋" w:cs="宋体"/>
          <w:b/>
          <w:bCs/>
          <w:color w:val="000000"/>
          <w:sz w:val="32"/>
          <w:szCs w:val="32"/>
        </w:rPr>
      </w:pPr>
      <w:r>
        <w:rPr>
          <w:rFonts w:ascii="黑体" w:eastAsia="黑体" w:hAnsi="华文中宋" w:cs="宋体" w:hint="eastAsia"/>
          <w:b/>
          <w:bCs/>
          <w:color w:val="000000"/>
          <w:sz w:val="32"/>
          <w:szCs w:val="32"/>
        </w:rPr>
        <w:t>第四部分</w:t>
      </w:r>
      <w:r>
        <w:rPr>
          <w:rFonts w:ascii="黑体" w:eastAsia="黑体" w:hAnsi="华文中宋" w:cs="宋体" w:hint="eastAsia"/>
          <w:b/>
          <w:bCs/>
          <w:color w:val="000000"/>
          <w:sz w:val="32"/>
          <w:szCs w:val="32"/>
        </w:rPr>
        <w:t xml:space="preserve"> </w:t>
      </w:r>
      <w:r>
        <w:rPr>
          <w:rFonts w:ascii="黑体" w:eastAsia="黑体" w:hAnsi="华文中宋" w:cs="宋体" w:hint="eastAsia"/>
          <w:b/>
          <w:bCs/>
          <w:color w:val="000000"/>
          <w:sz w:val="32"/>
          <w:szCs w:val="32"/>
        </w:rPr>
        <w:t>名词解释</w:t>
      </w:r>
    </w:p>
    <w:p w:rsidR="005C50B2" w:rsidRDefault="001C113E">
      <w:pPr>
        <w:adjustRightInd/>
        <w:snapToGrid/>
        <w:spacing w:after="0" w:line="360" w:lineRule="auto"/>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 xml:space="preserve">  1.</w:t>
      </w:r>
      <w:r>
        <w:rPr>
          <w:rFonts w:ascii="仿宋_GB2312" w:eastAsia="仿宋_GB2312" w:hAnsiTheme="minorEastAsia" w:cs="宋体" w:hint="eastAsia"/>
          <w:color w:val="000000"/>
          <w:sz w:val="32"/>
          <w:szCs w:val="32"/>
        </w:rPr>
        <w:t>财政拨款收入：指市财政当年拨付的资金。</w:t>
      </w:r>
    </w:p>
    <w:p w:rsidR="005C50B2" w:rsidRDefault="001C113E">
      <w:pPr>
        <w:adjustRightInd/>
        <w:snapToGrid/>
        <w:spacing w:after="0" w:line="360" w:lineRule="auto"/>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2.</w:t>
      </w:r>
      <w:r>
        <w:rPr>
          <w:rFonts w:ascii="仿宋_GB2312" w:eastAsia="仿宋_GB2312" w:hAnsiTheme="minorEastAsia" w:cs="宋体" w:hint="eastAsia"/>
          <w:color w:val="000000"/>
          <w:sz w:val="32"/>
          <w:szCs w:val="32"/>
        </w:rPr>
        <w:t>基本支出：指为保障机构正常运转、完成日常工作任务而发生的人员支出和公用支出。</w:t>
      </w:r>
    </w:p>
    <w:p w:rsidR="005C50B2" w:rsidRDefault="001C113E">
      <w:pPr>
        <w:adjustRightInd/>
        <w:snapToGrid/>
        <w:spacing w:after="0" w:line="360" w:lineRule="auto"/>
        <w:ind w:firstLine="555"/>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3.</w:t>
      </w:r>
      <w:r>
        <w:rPr>
          <w:rFonts w:ascii="仿宋_GB2312" w:eastAsia="仿宋_GB2312" w:hAnsiTheme="minorEastAsia" w:cs="宋体" w:hint="eastAsia"/>
          <w:color w:val="000000"/>
          <w:sz w:val="32"/>
          <w:szCs w:val="32"/>
        </w:rPr>
        <w:t>项目支出：指在基本支出之外为完成特定行政任务和事业发展目标所发生的支出。</w:t>
      </w:r>
    </w:p>
    <w:p w:rsidR="005C50B2" w:rsidRDefault="001C113E">
      <w:pPr>
        <w:spacing w:line="360" w:lineRule="auto"/>
        <w:ind w:firstLineChars="200" w:firstLine="640"/>
        <w:rPr>
          <w:rFonts w:ascii="仿宋_GB2312" w:eastAsia="仿宋_GB2312" w:hAnsi="Arial" w:cs="Arial"/>
          <w:color w:val="000000"/>
          <w:sz w:val="32"/>
          <w:szCs w:val="32"/>
        </w:rPr>
      </w:pPr>
      <w:r>
        <w:rPr>
          <w:rFonts w:ascii="仿宋_GB2312" w:eastAsia="仿宋_GB2312" w:hAnsiTheme="minorEastAsia" w:cs="宋体" w:hint="eastAsia"/>
          <w:color w:val="000000"/>
          <w:sz w:val="32"/>
          <w:szCs w:val="32"/>
        </w:rPr>
        <w:t>4</w:t>
      </w:r>
      <w:r>
        <w:rPr>
          <w:rFonts w:ascii="仿宋_GB2312" w:eastAsia="仿宋_GB2312" w:hAnsiTheme="minorEastAsia" w:cs="宋体" w:hint="eastAsia"/>
          <w:color w:val="000000"/>
          <w:sz w:val="32"/>
          <w:szCs w:val="32"/>
        </w:rPr>
        <w:t>、</w:t>
      </w:r>
      <w:r>
        <w:rPr>
          <w:rFonts w:ascii="仿宋_GB2312" w:eastAsia="仿宋_GB2312" w:hAnsi="宋体" w:cs="宋体" w:hint="eastAsia"/>
          <w:color w:val="000000"/>
          <w:sz w:val="32"/>
          <w:szCs w:val="32"/>
          <w:shd w:val="clear" w:color="auto" w:fill="FFFFFF"/>
        </w:rPr>
        <w:t>机关运行经费：</w:t>
      </w:r>
      <w:r>
        <w:rPr>
          <w:rFonts w:ascii="仿宋_GB2312" w:eastAsia="仿宋_GB2312" w:hAnsi="Arial" w:cs="Arial" w:hint="eastAsia"/>
          <w:color w:val="000000"/>
          <w:sz w:val="32"/>
          <w:szCs w:val="32"/>
        </w:rPr>
        <w:t>指本部门的公用经费，包括办公及印刷费、邮电费、差旅费、会议费、福利费、日常维修费、专用材料及一般设备购置费、办公用房水电费、办公用房取暖费、办公用房物业管理费、公务用车运行维护费以及其他费用。</w:t>
      </w:r>
    </w:p>
    <w:p w:rsidR="005C50B2" w:rsidRDefault="001C113E">
      <w:pPr>
        <w:adjustRightInd/>
        <w:snapToGrid/>
        <w:spacing w:after="0" w:line="360" w:lineRule="auto"/>
        <w:rPr>
          <w:rFonts w:ascii="仿宋_GB2312" w:eastAsia="仿宋_GB2312" w:hAnsiTheme="minorEastAsia" w:cs="宋体"/>
          <w:color w:val="000000"/>
          <w:sz w:val="32"/>
          <w:szCs w:val="32"/>
        </w:rPr>
      </w:pPr>
      <w:r>
        <w:rPr>
          <w:rFonts w:ascii="仿宋_GB2312" w:eastAsia="仿宋_GB2312" w:hAnsiTheme="minorEastAsia" w:cs="宋体" w:hint="eastAsia"/>
          <w:color w:val="000000"/>
          <w:sz w:val="32"/>
          <w:szCs w:val="32"/>
        </w:rPr>
        <w:t xml:space="preserve">　　</w:t>
      </w:r>
      <w:r>
        <w:rPr>
          <w:rFonts w:ascii="仿宋_GB2312" w:eastAsia="仿宋_GB2312" w:hAnsiTheme="minorEastAsia" w:cs="宋体" w:hint="eastAsia"/>
          <w:color w:val="000000"/>
          <w:sz w:val="32"/>
          <w:szCs w:val="32"/>
        </w:rPr>
        <w:t>5.</w:t>
      </w:r>
      <w:r>
        <w:rPr>
          <w:rFonts w:ascii="仿宋_GB2312" w:eastAsia="仿宋_GB2312" w:hAnsiTheme="minorEastAsia" w:cs="宋体" w:hint="eastAsia"/>
          <w:color w:val="000000"/>
          <w:sz w:val="32"/>
          <w:szCs w:val="32"/>
        </w:rPr>
        <w:t>“三公经费”：纳入财政预决算管理的“三公经费”，是指部门用财政拨款安排的因公出国（境）费、公务接待费和公务用车购置及运行维护费。其中，因公出国（境）</w:t>
      </w:r>
      <w:proofErr w:type="gramStart"/>
      <w:r>
        <w:rPr>
          <w:rFonts w:ascii="仿宋_GB2312" w:eastAsia="仿宋_GB2312" w:hAnsiTheme="minorEastAsia" w:cs="宋体" w:hint="eastAsia"/>
          <w:color w:val="000000"/>
          <w:sz w:val="32"/>
          <w:szCs w:val="32"/>
        </w:rPr>
        <w:t>费反映</w:t>
      </w:r>
      <w:proofErr w:type="gramEnd"/>
      <w:r>
        <w:rPr>
          <w:rFonts w:ascii="仿宋_GB2312" w:eastAsia="仿宋_GB2312" w:hAnsiTheme="minorEastAsia" w:cs="宋体" w:hint="eastAsia"/>
          <w:color w:val="000000"/>
          <w:sz w:val="32"/>
          <w:szCs w:val="32"/>
        </w:rPr>
        <w:t>单位工作人员公务出国（境）的交通费、住宿费、公杂费等支出；公务接待</w:t>
      </w:r>
      <w:proofErr w:type="gramStart"/>
      <w:r>
        <w:rPr>
          <w:rFonts w:ascii="仿宋_GB2312" w:eastAsia="仿宋_GB2312" w:hAnsiTheme="minorEastAsia" w:cs="宋体" w:hint="eastAsia"/>
          <w:color w:val="000000"/>
          <w:sz w:val="32"/>
          <w:szCs w:val="32"/>
        </w:rPr>
        <w:t>费反映</w:t>
      </w:r>
      <w:proofErr w:type="gramEnd"/>
      <w:r>
        <w:rPr>
          <w:rFonts w:ascii="仿宋_GB2312" w:eastAsia="仿宋_GB2312" w:hAnsiTheme="minorEastAsia" w:cs="宋体" w:hint="eastAsia"/>
          <w:color w:val="000000"/>
          <w:sz w:val="32"/>
          <w:szCs w:val="32"/>
        </w:rPr>
        <w:t>单位按规定开支的各类公务接待支出；公务用车购置及运行维护费反映单位</w:t>
      </w:r>
      <w:r>
        <w:rPr>
          <w:rFonts w:ascii="仿宋_GB2312" w:eastAsia="仿宋_GB2312" w:hAnsiTheme="minorEastAsia" w:cs="宋体" w:hint="eastAsia"/>
          <w:color w:val="000000"/>
          <w:sz w:val="32"/>
          <w:szCs w:val="32"/>
        </w:rPr>
        <w:lastRenderedPageBreak/>
        <w:t>公务用车购置费及租</w:t>
      </w:r>
      <w:r>
        <w:rPr>
          <w:rFonts w:ascii="仿宋_GB2312" w:eastAsia="仿宋_GB2312" w:hAnsiTheme="minorEastAsia" w:cs="宋体" w:hint="eastAsia"/>
          <w:color w:val="000000"/>
          <w:sz w:val="32"/>
          <w:szCs w:val="32"/>
        </w:rPr>
        <w:t>用费、燃料费、维修费、过路过桥费、保险费等支出。</w:t>
      </w:r>
    </w:p>
    <w:p w:rsidR="005C50B2" w:rsidRDefault="005C50B2">
      <w:pPr>
        <w:spacing w:line="360" w:lineRule="auto"/>
        <w:ind w:firstLineChars="200" w:firstLine="640"/>
        <w:rPr>
          <w:rFonts w:ascii="仿宋_GB2312" w:eastAsia="仿宋_GB2312" w:hAnsi="Arial" w:cs="Arial"/>
          <w:color w:val="000000"/>
          <w:sz w:val="32"/>
          <w:szCs w:val="32"/>
        </w:rPr>
      </w:pPr>
    </w:p>
    <w:sectPr w:rsidR="005C50B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3E" w:rsidRDefault="001C113E" w:rsidP="00A13485">
      <w:pPr>
        <w:spacing w:after="0"/>
      </w:pPr>
      <w:r>
        <w:separator/>
      </w:r>
    </w:p>
  </w:endnote>
  <w:endnote w:type="continuationSeparator" w:id="0">
    <w:p w:rsidR="001C113E" w:rsidRDefault="001C113E" w:rsidP="00A13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3E" w:rsidRDefault="001C113E" w:rsidP="00A13485">
      <w:pPr>
        <w:spacing w:after="0"/>
      </w:pPr>
      <w:r>
        <w:separator/>
      </w:r>
    </w:p>
  </w:footnote>
  <w:footnote w:type="continuationSeparator" w:id="0">
    <w:p w:rsidR="001C113E" w:rsidRDefault="001C113E" w:rsidP="00A134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6250A"/>
    <w:multiLevelType w:val="singleLevel"/>
    <w:tmpl w:val="ABA6250A"/>
    <w:lvl w:ilvl="0">
      <w:start w:val="1"/>
      <w:numFmt w:val="chineseCounting"/>
      <w:suff w:val="nothing"/>
      <w:lvlText w:val="%1、"/>
      <w:lvlJc w:val="left"/>
      <w:rPr>
        <w:rFonts w:hint="eastAsia"/>
      </w:rPr>
    </w:lvl>
  </w:abstractNum>
  <w:abstractNum w:abstractNumId="1">
    <w:nsid w:val="332492FE"/>
    <w:multiLevelType w:val="singleLevel"/>
    <w:tmpl w:val="332492F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F88"/>
    <w:rsid w:val="000103F0"/>
    <w:rsid w:val="00013CD1"/>
    <w:rsid w:val="00094373"/>
    <w:rsid w:val="000952BC"/>
    <w:rsid w:val="000B6FAC"/>
    <w:rsid w:val="00122D91"/>
    <w:rsid w:val="00194C98"/>
    <w:rsid w:val="001C113E"/>
    <w:rsid w:val="001D38C3"/>
    <w:rsid w:val="001F7A6F"/>
    <w:rsid w:val="00201878"/>
    <w:rsid w:val="002502FB"/>
    <w:rsid w:val="00252B6D"/>
    <w:rsid w:val="00322116"/>
    <w:rsid w:val="0032215D"/>
    <w:rsid w:val="00323B43"/>
    <w:rsid w:val="00326343"/>
    <w:rsid w:val="003B3288"/>
    <w:rsid w:val="003D37D8"/>
    <w:rsid w:val="00426133"/>
    <w:rsid w:val="004358AB"/>
    <w:rsid w:val="004804D2"/>
    <w:rsid w:val="004C5927"/>
    <w:rsid w:val="00555DBF"/>
    <w:rsid w:val="005C50B2"/>
    <w:rsid w:val="00630FF8"/>
    <w:rsid w:val="0064343F"/>
    <w:rsid w:val="006D1CBC"/>
    <w:rsid w:val="006D6179"/>
    <w:rsid w:val="007356A4"/>
    <w:rsid w:val="0075688D"/>
    <w:rsid w:val="0079289C"/>
    <w:rsid w:val="008416F6"/>
    <w:rsid w:val="008B7726"/>
    <w:rsid w:val="0092449D"/>
    <w:rsid w:val="00942C42"/>
    <w:rsid w:val="00947E45"/>
    <w:rsid w:val="00977856"/>
    <w:rsid w:val="00985CF7"/>
    <w:rsid w:val="009A581C"/>
    <w:rsid w:val="009F6BF8"/>
    <w:rsid w:val="00A13485"/>
    <w:rsid w:val="00A15C0D"/>
    <w:rsid w:val="00A344F0"/>
    <w:rsid w:val="00A351C9"/>
    <w:rsid w:val="00A864E5"/>
    <w:rsid w:val="00AE0342"/>
    <w:rsid w:val="00B458B1"/>
    <w:rsid w:val="00B45C31"/>
    <w:rsid w:val="00B64A8B"/>
    <w:rsid w:val="00B73215"/>
    <w:rsid w:val="00B866D3"/>
    <w:rsid w:val="00C61B60"/>
    <w:rsid w:val="00C763B7"/>
    <w:rsid w:val="00C76664"/>
    <w:rsid w:val="00C92B20"/>
    <w:rsid w:val="00CB11D1"/>
    <w:rsid w:val="00CE4E0A"/>
    <w:rsid w:val="00D239D5"/>
    <w:rsid w:val="00D31D50"/>
    <w:rsid w:val="00D368CE"/>
    <w:rsid w:val="00D62D3D"/>
    <w:rsid w:val="00DF5A40"/>
    <w:rsid w:val="00E10A6C"/>
    <w:rsid w:val="00E5351E"/>
    <w:rsid w:val="00E559E4"/>
    <w:rsid w:val="00E60849"/>
    <w:rsid w:val="00E82A12"/>
    <w:rsid w:val="00E95A30"/>
    <w:rsid w:val="00EA0E6C"/>
    <w:rsid w:val="00ED2F00"/>
    <w:rsid w:val="00F36262"/>
    <w:rsid w:val="0FAF303F"/>
    <w:rsid w:val="1F050C73"/>
    <w:rsid w:val="33D40B99"/>
    <w:rsid w:val="3D2F01FC"/>
    <w:rsid w:val="44497D84"/>
    <w:rsid w:val="4687263B"/>
    <w:rsid w:val="4C0C0027"/>
    <w:rsid w:val="508B061C"/>
    <w:rsid w:val="5A32493C"/>
    <w:rsid w:val="5A346B35"/>
    <w:rsid w:val="5E371294"/>
    <w:rsid w:val="70E308B3"/>
    <w:rsid w:val="7D9D5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val="0"/>
      <w:adjustRightInd/>
      <w:snapToGrid/>
      <w:spacing w:after="0"/>
      <w:jc w:val="both"/>
    </w:pPr>
    <w:rPr>
      <w:rFonts w:ascii="宋体" w:eastAsia="宋体" w:hAnsi="Courier New" w:cs="宋体"/>
      <w:kern w:val="2"/>
      <w:sz w:val="21"/>
      <w:szCs w:val="21"/>
    </w:rPr>
  </w:style>
  <w:style w:type="paragraph" w:styleId="a4">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character" w:styleId="a6">
    <w:name w:val="Strong"/>
    <w:basedOn w:val="a0"/>
    <w:qFormat/>
    <w:rPr>
      <w:b/>
      <w:bCs/>
    </w:rPr>
  </w:style>
  <w:style w:type="character" w:customStyle="1" w:styleId="Char0">
    <w:name w:val="页眉 Char"/>
    <w:basedOn w:val="a0"/>
    <w:link w:val="a5"/>
    <w:uiPriority w:val="99"/>
    <w:qFormat/>
    <w:rPr>
      <w:rFonts w:ascii="Tahoma" w:hAnsi="Tahoma"/>
      <w:sz w:val="18"/>
      <w:szCs w:val="18"/>
    </w:rPr>
  </w:style>
  <w:style w:type="character" w:customStyle="1" w:styleId="Char">
    <w:name w:val="页脚 Char"/>
    <w:basedOn w:val="a0"/>
    <w:link w:val="a4"/>
    <w:uiPriority w:val="99"/>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val="0"/>
      <w:adjustRightInd/>
      <w:snapToGrid/>
      <w:spacing w:after="0"/>
      <w:jc w:val="both"/>
    </w:pPr>
    <w:rPr>
      <w:rFonts w:ascii="宋体" w:eastAsia="宋体" w:hAnsi="Courier New" w:cs="宋体"/>
      <w:kern w:val="2"/>
      <w:sz w:val="21"/>
      <w:szCs w:val="21"/>
    </w:rPr>
  </w:style>
  <w:style w:type="paragraph" w:styleId="a4">
    <w:name w:val="footer"/>
    <w:basedOn w:val="a"/>
    <w:link w:val="Char"/>
    <w:uiPriority w:val="99"/>
    <w:unhideWhenUsed/>
    <w:qFormat/>
    <w:pPr>
      <w:tabs>
        <w:tab w:val="center" w:pos="4153"/>
        <w:tab w:val="right" w:pos="8306"/>
      </w:tabs>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character" w:styleId="a6">
    <w:name w:val="Strong"/>
    <w:basedOn w:val="a0"/>
    <w:qFormat/>
    <w:rPr>
      <w:b/>
      <w:bCs/>
    </w:rPr>
  </w:style>
  <w:style w:type="character" w:customStyle="1" w:styleId="Char0">
    <w:name w:val="页眉 Char"/>
    <w:basedOn w:val="a0"/>
    <w:link w:val="a5"/>
    <w:uiPriority w:val="99"/>
    <w:qFormat/>
    <w:rPr>
      <w:rFonts w:ascii="Tahoma" w:hAnsi="Tahoma"/>
      <w:sz w:val="18"/>
      <w:szCs w:val="18"/>
    </w:rPr>
  </w:style>
  <w:style w:type="character" w:customStyle="1" w:styleId="Char">
    <w:name w:val="页脚 Char"/>
    <w:basedOn w:val="a0"/>
    <w:link w:val="a4"/>
    <w:uiPriority w:val="99"/>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2019-01-21T07:39:00Z</dcterms:created>
  <dcterms:modified xsi:type="dcterms:W3CDTF">2019-01-21T07:39:00Z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