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000000"/>
          <w:sz w:val="36"/>
          <w:szCs w:val="36"/>
        </w:rPr>
      </w:pPr>
    </w:p>
    <w:p>
      <w:pPr>
        <w:jc w:val="center"/>
        <w:rPr>
          <w:rFonts w:ascii="黑体" w:eastAsia="黑体"/>
          <w:color w:val="000000"/>
          <w:sz w:val="36"/>
          <w:szCs w:val="36"/>
        </w:rPr>
      </w:pPr>
      <w:r>
        <w:rPr>
          <w:rFonts w:hint="eastAsia" w:ascii="黑体" w:eastAsia="黑体"/>
          <w:color w:val="000000"/>
          <w:sz w:val="36"/>
          <w:szCs w:val="36"/>
        </w:rPr>
        <w:t>宜昌市森林公安局</w:t>
      </w:r>
      <w:r>
        <w:rPr>
          <w:rFonts w:hint="eastAsia" w:ascii="黑体" w:eastAsia="黑体"/>
          <w:color w:val="000000"/>
          <w:sz w:val="36"/>
          <w:szCs w:val="36"/>
          <w:lang w:val="en-US" w:eastAsia="zh-CN"/>
        </w:rPr>
        <w:t>安全U盘</w:t>
      </w:r>
      <w:r>
        <w:rPr>
          <w:rFonts w:hint="eastAsia" w:ascii="黑体" w:eastAsia="黑体"/>
          <w:color w:val="000000"/>
          <w:sz w:val="36"/>
          <w:szCs w:val="36"/>
        </w:rPr>
        <w:t>采购报价单</w:t>
      </w:r>
    </w:p>
    <w:p>
      <w:pPr>
        <w:jc w:val="left"/>
        <w:rPr>
          <w:rFonts w:hint="eastAsia" w:ascii="仿宋_GB2312" w:eastAsia="仿宋_GB2312"/>
          <w:color w:val="000000"/>
          <w:sz w:val="26"/>
        </w:rPr>
      </w:pPr>
      <w:r>
        <w:rPr>
          <w:rFonts w:hint="eastAsia" w:ascii="仿宋_GB2312" w:eastAsia="仿宋_GB2312"/>
          <w:color w:val="000000"/>
          <w:sz w:val="26"/>
        </w:rPr>
        <w:t xml:space="preserve">供应商名称（盖章）：                  </w:t>
      </w:r>
      <w:r>
        <w:rPr>
          <w:rFonts w:hint="eastAsia" w:ascii="仿宋_GB2312" w:eastAsia="仿宋_GB2312"/>
          <w:color w:val="000000"/>
          <w:sz w:val="26"/>
          <w:lang w:val="en-US" w:eastAsia="zh-CN"/>
        </w:rPr>
        <w:t xml:space="preserve"> </w:t>
      </w:r>
      <w:r>
        <w:rPr>
          <w:rFonts w:hint="eastAsia" w:ascii="仿宋_GB2312" w:eastAsia="仿宋_GB2312"/>
          <w:color w:val="000000"/>
          <w:sz w:val="26"/>
        </w:rPr>
        <w:t xml:space="preserve">日期：        年    月    日                      </w:t>
      </w:r>
    </w:p>
    <w:tbl>
      <w:tblPr>
        <w:tblStyle w:val="5"/>
        <w:tblW w:w="8241" w:type="dxa"/>
        <w:tblInd w:w="20" w:type="dxa"/>
        <w:tblLayout w:type="fixed"/>
        <w:tblCellMar>
          <w:top w:w="0" w:type="dxa"/>
          <w:left w:w="0" w:type="dxa"/>
          <w:bottom w:w="0" w:type="dxa"/>
          <w:right w:w="0" w:type="dxa"/>
        </w:tblCellMar>
      </w:tblPr>
      <w:tblGrid>
        <w:gridCol w:w="705"/>
        <w:gridCol w:w="1341"/>
        <w:gridCol w:w="1157"/>
        <w:gridCol w:w="2068"/>
        <w:gridCol w:w="1155"/>
        <w:gridCol w:w="1815"/>
      </w:tblGrid>
      <w:tr>
        <w:tblPrEx>
          <w:tblLayout w:type="fixed"/>
          <w:tblCellMar>
            <w:top w:w="0" w:type="dxa"/>
            <w:left w:w="0" w:type="dxa"/>
            <w:bottom w:w="0" w:type="dxa"/>
            <w:right w:w="0" w:type="dxa"/>
          </w:tblCellMar>
        </w:tblPrEx>
        <w:trPr>
          <w:trHeight w:val="657" w:hRule="atLeast"/>
        </w:trPr>
        <w:tc>
          <w:tcPr>
            <w:tcW w:w="70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序号</w:t>
            </w:r>
          </w:p>
        </w:tc>
        <w:tc>
          <w:tcPr>
            <w:tcW w:w="134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spacing w:line="400" w:lineRule="exact"/>
              <w:ind w:left="3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采购品种</w:t>
            </w:r>
          </w:p>
        </w:tc>
        <w:tc>
          <w:tcPr>
            <w:tcW w:w="115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spacing w:line="400" w:lineRule="exact"/>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品牌</w:t>
            </w:r>
          </w:p>
        </w:tc>
        <w:tc>
          <w:tcPr>
            <w:tcW w:w="206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spacing w:line="40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参数</w:t>
            </w:r>
          </w:p>
        </w:tc>
        <w:tc>
          <w:tcPr>
            <w:tcW w:w="115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spacing w:line="40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rPr>
              <w:t>数量</w:t>
            </w:r>
          </w:p>
        </w:tc>
        <w:tc>
          <w:tcPr>
            <w:tcW w:w="181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报价金额</w:t>
            </w:r>
          </w:p>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（元）</w:t>
            </w:r>
          </w:p>
        </w:tc>
      </w:tr>
      <w:tr>
        <w:tblPrEx>
          <w:tblLayout w:type="fixed"/>
          <w:tblCellMar>
            <w:top w:w="0" w:type="dxa"/>
            <w:left w:w="0" w:type="dxa"/>
            <w:bottom w:w="0" w:type="dxa"/>
            <w:right w:w="0" w:type="dxa"/>
          </w:tblCellMar>
        </w:tblPrEx>
        <w:trPr>
          <w:trHeight w:val="3355" w:hRule="atLeast"/>
        </w:trPr>
        <w:tc>
          <w:tcPr>
            <w:tcW w:w="70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w:t>
            </w:r>
          </w:p>
        </w:tc>
        <w:tc>
          <w:tcPr>
            <w:tcW w:w="1341"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widowControl/>
              <w:jc w:val="center"/>
              <w:textAlignment w:val="center"/>
              <w:rPr>
                <w:rFonts w:hint="default" w:ascii="仿宋_GB2312" w:hAnsi="宋体" w:eastAsia="仿宋_GB2312" w:cs="宋体"/>
                <w:sz w:val="28"/>
                <w:szCs w:val="28"/>
                <w:lang w:val="en-US" w:eastAsia="zh-CN"/>
              </w:rPr>
            </w:pPr>
            <w:r>
              <w:rPr>
                <w:rFonts w:hint="eastAsia" w:ascii="仿宋_GB2312" w:hAnsi="仿宋_GB2312" w:eastAsia="仿宋_GB2312" w:cs="仿宋_GB2312"/>
                <w:sz w:val="32"/>
                <w:szCs w:val="32"/>
                <w:lang w:val="en-US" w:eastAsia="zh-CN"/>
              </w:rPr>
              <w:t>安全U盘</w:t>
            </w:r>
          </w:p>
        </w:tc>
        <w:tc>
          <w:tcPr>
            <w:tcW w:w="115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pPr>
              <w:widowControl/>
              <w:jc w:val="center"/>
              <w:textAlignment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北信源</w:t>
            </w:r>
          </w:p>
        </w:tc>
        <w:tc>
          <w:tcPr>
            <w:tcW w:w="206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pPr>
              <w:widowControl/>
              <w:jc w:val="center"/>
              <w:textAlignment w:val="center"/>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详见附件一</w:t>
            </w:r>
            <w:bookmarkStart w:id="0" w:name="_GoBack"/>
            <w:bookmarkEnd w:id="0"/>
          </w:p>
        </w:tc>
        <w:tc>
          <w:tcPr>
            <w:tcW w:w="115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pPr>
              <w:widowControl/>
              <w:jc w:val="center"/>
              <w:textAlignment w:val="center"/>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22个</w:t>
            </w:r>
          </w:p>
        </w:tc>
        <w:tc>
          <w:tcPr>
            <w:tcW w:w="181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ascii="仿宋_GB2312" w:hAnsi="宋体" w:eastAsia="仿宋_GB2312"/>
                <w:color w:val="000000"/>
                <w:sz w:val="28"/>
                <w:szCs w:val="28"/>
              </w:rPr>
            </w:pPr>
          </w:p>
        </w:tc>
      </w:tr>
    </w:tbl>
    <w:tbl>
      <w:tblPr>
        <w:tblStyle w:val="6"/>
        <w:tblW w:w="825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5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5" w:hRule="atLeast"/>
        </w:trPr>
        <w:tc>
          <w:tcPr>
            <w:tcW w:w="2055" w:type="dxa"/>
          </w:tcPr>
          <w:p>
            <w:pPr>
              <w:spacing w:line="360" w:lineRule="auto"/>
              <w:ind w:firstLine="280" w:firstLineChars="100"/>
              <w:jc w:val="left"/>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合计金额</w:t>
            </w:r>
          </w:p>
        </w:tc>
        <w:tc>
          <w:tcPr>
            <w:tcW w:w="6195" w:type="dxa"/>
          </w:tcPr>
          <w:p>
            <w:pPr>
              <w:spacing w:line="360" w:lineRule="auto"/>
              <w:jc w:val="left"/>
              <w:rPr>
                <w:rFonts w:hint="eastAsia" w:ascii="仿宋_GB2312" w:eastAsia="仿宋_GB2312"/>
                <w:color w:val="000000"/>
                <w:sz w:val="28"/>
                <w:szCs w:val="28"/>
                <w:vertAlign w:val="baseline"/>
              </w:rPr>
            </w:pPr>
          </w:p>
        </w:tc>
      </w:tr>
    </w:tbl>
    <w:p>
      <w:pPr>
        <w:spacing w:line="360" w:lineRule="auto"/>
        <w:jc w:val="left"/>
        <w:rPr>
          <w:rFonts w:hint="eastAsia" w:ascii="仿宋_GB2312" w:eastAsia="仿宋_GB2312"/>
          <w:color w:val="000000"/>
          <w:sz w:val="28"/>
          <w:szCs w:val="28"/>
        </w:rPr>
      </w:pPr>
    </w:p>
    <w:p>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法定代表人（或授权代表）签字：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电话：</w:t>
      </w:r>
    </w:p>
    <w:p>
      <w:pPr>
        <w:jc w:val="both"/>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both"/>
        <w:rPr>
          <w:rFonts w:hint="eastAsia" w:ascii="宋体" w:hAnsi="宋体"/>
          <w:b/>
          <w:sz w:val="32"/>
          <w:szCs w:val="32"/>
        </w:rPr>
      </w:pPr>
      <w:r>
        <w:rPr>
          <w:rFonts w:hint="eastAsia" w:ascii="宋体" w:hAnsi="宋体"/>
          <w:b/>
          <w:sz w:val="32"/>
          <w:szCs w:val="32"/>
          <w:lang w:val="en-US" w:eastAsia="zh-CN"/>
        </w:rPr>
        <w:t>附件一：</w:t>
      </w:r>
    </w:p>
    <w:p>
      <w:pPr>
        <w:jc w:val="center"/>
        <w:rPr>
          <w:rFonts w:hint="eastAsia" w:ascii="宋体" w:hAnsi="宋体"/>
          <w:b/>
          <w:szCs w:val="21"/>
        </w:rPr>
      </w:pPr>
    </w:p>
    <w:tbl>
      <w:tblPr>
        <w:tblStyle w:val="5"/>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070"/>
        <w:gridCol w:w="7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82" w:type="dxa"/>
          </w:tcPr>
          <w:p>
            <w:pPr>
              <w:jc w:val="both"/>
              <w:rPr>
                <w:rFonts w:ascii="宋体" w:hAnsi="宋体"/>
                <w:b/>
                <w:szCs w:val="21"/>
              </w:rPr>
            </w:pPr>
            <w:r>
              <w:rPr>
                <w:rFonts w:hint="eastAsia" w:ascii="宋体" w:hAnsi="宋体"/>
                <w:b/>
                <w:szCs w:val="21"/>
              </w:rPr>
              <w:t>序号</w:t>
            </w:r>
          </w:p>
        </w:tc>
        <w:tc>
          <w:tcPr>
            <w:tcW w:w="1070" w:type="dxa"/>
          </w:tcPr>
          <w:p>
            <w:pPr>
              <w:jc w:val="center"/>
              <w:rPr>
                <w:rFonts w:ascii="宋体" w:hAnsi="宋体"/>
                <w:b/>
                <w:szCs w:val="21"/>
              </w:rPr>
            </w:pPr>
            <w:r>
              <w:rPr>
                <w:rFonts w:hint="eastAsia" w:ascii="宋体" w:hAnsi="宋体"/>
                <w:b/>
                <w:szCs w:val="21"/>
              </w:rPr>
              <w:t>功能项</w:t>
            </w:r>
          </w:p>
        </w:tc>
        <w:tc>
          <w:tcPr>
            <w:tcW w:w="7612" w:type="dxa"/>
          </w:tcPr>
          <w:p>
            <w:pPr>
              <w:jc w:val="center"/>
              <w:rPr>
                <w:rFonts w:ascii="宋体" w:hAnsi="宋体"/>
                <w:b/>
                <w:szCs w:val="21"/>
              </w:rPr>
            </w:pPr>
            <w:r>
              <w:rPr>
                <w:rFonts w:hint="eastAsia" w:ascii="宋体" w:hAnsi="宋体"/>
                <w:b/>
                <w:szCs w:val="21"/>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1" w:hRule="atLeast"/>
        </w:trPr>
        <w:tc>
          <w:tcPr>
            <w:tcW w:w="782" w:type="dxa"/>
            <w:vMerge w:val="restart"/>
            <w:vAlign w:val="center"/>
          </w:tcPr>
          <w:p>
            <w:pPr>
              <w:jc w:val="center"/>
              <w:rPr>
                <w:rFonts w:ascii="宋体" w:hAnsi="宋体"/>
                <w:szCs w:val="21"/>
              </w:rPr>
            </w:pPr>
            <w:r>
              <w:rPr>
                <w:rFonts w:hint="eastAsia" w:ascii="宋体" w:hAnsi="宋体"/>
                <w:szCs w:val="21"/>
              </w:rPr>
              <w:t>1</w:t>
            </w:r>
          </w:p>
        </w:tc>
        <w:tc>
          <w:tcPr>
            <w:tcW w:w="1070" w:type="dxa"/>
            <w:vMerge w:val="restart"/>
            <w:vAlign w:val="center"/>
          </w:tcPr>
          <w:p>
            <w:pPr>
              <w:jc w:val="center"/>
              <w:rPr>
                <w:rFonts w:ascii="宋体" w:hAnsi="宋体"/>
                <w:b/>
                <w:szCs w:val="21"/>
              </w:rPr>
            </w:pPr>
            <w:r>
              <w:rPr>
                <w:rFonts w:hint="eastAsia"/>
                <w:b/>
                <w:color w:val="000000"/>
              </w:rPr>
              <w:t>硬件要求</w:t>
            </w:r>
          </w:p>
        </w:tc>
        <w:tc>
          <w:tcPr>
            <w:tcW w:w="7612" w:type="dxa"/>
            <w:tcBorders>
              <w:bottom w:val="single" w:color="auto" w:sz="4" w:space="0"/>
            </w:tcBorders>
          </w:tcPr>
          <w:p>
            <w:pPr>
              <w:spacing w:line="360" w:lineRule="auto"/>
              <w:rPr>
                <w:rFonts w:ascii="宋体" w:hAnsi="宋体"/>
                <w:sz w:val="24"/>
              </w:rPr>
            </w:pPr>
            <w:r>
              <w:rPr>
                <w:rFonts w:hint="eastAsia" w:ascii="宋体" w:hAnsi="宋体" w:cs="宋体"/>
                <w:sz w:val="24"/>
              </w:rPr>
              <w:t>1</w:t>
            </w:r>
            <w:r>
              <w:rPr>
                <w:rFonts w:hint="eastAsia" w:ascii="宋体" w:hAnsi="宋体" w:cs="宋体"/>
                <w:sz w:val="24"/>
                <w:lang w:val="zh-CN"/>
              </w:rPr>
              <w:t>、写次数</w:t>
            </w:r>
            <w:r>
              <w:rPr>
                <w:rFonts w:hint="eastAsia" w:ascii="宋体" w:hAnsi="宋体" w:cs="宋体"/>
                <w:sz w:val="24"/>
              </w:rPr>
              <w:t>≥</w:t>
            </w:r>
            <w:r>
              <w:rPr>
                <w:rFonts w:ascii="宋体" w:hAnsi="宋体" w:cs="宋体"/>
                <w:sz w:val="24"/>
              </w:rPr>
              <w:t xml:space="preserve"> 10</w:t>
            </w:r>
            <w:r>
              <w:rPr>
                <w:rFonts w:hint="eastAsia" w:ascii="宋体" w:hAnsi="宋体" w:cs="宋体"/>
                <w:sz w:val="24"/>
                <w:lang w:val="zh-CN"/>
              </w:rPr>
              <w:t>万次</w:t>
            </w:r>
            <w:r>
              <w:rPr>
                <w:rFonts w:ascii="宋体" w:hAnsi="宋体" w:cs="宋体"/>
                <w:sz w:val="24"/>
              </w:rPr>
              <w:t>,</w:t>
            </w:r>
            <w:r>
              <w:rPr>
                <w:rFonts w:hint="eastAsia" w:ascii="宋体" w:hAnsi="宋体" w:cs="宋体"/>
                <w:sz w:val="24"/>
                <w:lang w:val="zh-CN"/>
              </w:rPr>
              <w:t>读写速度</w:t>
            </w:r>
            <w:r>
              <w:rPr>
                <w:rFonts w:hint="eastAsia" w:ascii="宋体" w:hAnsi="宋体" w:cs="宋体"/>
                <w:sz w:val="24"/>
              </w:rPr>
              <w:t>：</w:t>
            </w:r>
            <w:r>
              <w:rPr>
                <w:rFonts w:hint="eastAsia" w:ascii="宋体" w:hAnsi="宋体" w:cs="宋体"/>
                <w:sz w:val="24"/>
                <w:lang w:val="zh-CN"/>
              </w:rPr>
              <w:t>读速度</w:t>
            </w:r>
            <w:r>
              <w:rPr>
                <w:rFonts w:hint="eastAsia" w:ascii="宋体" w:hAnsi="宋体" w:cs="宋体"/>
                <w:sz w:val="24"/>
              </w:rPr>
              <w:t>≥</w:t>
            </w:r>
            <w:r>
              <w:rPr>
                <w:rFonts w:ascii="宋体" w:hAnsi="宋体" w:cs="宋体"/>
                <w:sz w:val="24"/>
              </w:rPr>
              <w:t>32Mbit /s</w:t>
            </w:r>
            <w:r>
              <w:rPr>
                <w:rFonts w:hint="eastAsia" w:ascii="宋体" w:hAnsi="宋体" w:cs="宋体"/>
                <w:sz w:val="24"/>
              </w:rPr>
              <w:t>，</w:t>
            </w:r>
            <w:r>
              <w:rPr>
                <w:rFonts w:hint="eastAsia" w:ascii="宋体" w:hAnsi="宋体" w:cs="宋体"/>
                <w:sz w:val="24"/>
                <w:lang w:val="zh-CN"/>
              </w:rPr>
              <w:t>写速度</w:t>
            </w:r>
            <w:r>
              <w:rPr>
                <w:rFonts w:hint="eastAsia" w:ascii="宋体" w:hAnsi="宋体" w:cs="宋体"/>
                <w:sz w:val="24"/>
              </w:rPr>
              <w:t>≥</w:t>
            </w:r>
            <w:r>
              <w:rPr>
                <w:rFonts w:ascii="宋体" w:hAnsi="宋体" w:cs="宋体"/>
                <w:sz w:val="24"/>
              </w:rPr>
              <w:t>14Mbit/s</w:t>
            </w:r>
            <w:r>
              <w:rPr>
                <w:rFonts w:hint="eastAsia" w:ascii="宋体" w:hAnsi="宋体" w:cs="宋体"/>
                <w:sz w:val="24"/>
              </w:rPr>
              <w:t>；</w:t>
            </w:r>
            <w:r>
              <w:rPr>
                <w:rFonts w:ascii="宋体" w:hAnsi="宋体" w:cs="宋体"/>
                <w:sz w:val="24"/>
              </w:rPr>
              <w:t>USB</w:t>
            </w:r>
            <w:r>
              <w:rPr>
                <w:rFonts w:hint="eastAsia" w:ascii="宋体" w:hAnsi="宋体" w:cs="宋体"/>
                <w:sz w:val="24"/>
                <w:lang w:val="zh-CN"/>
              </w:rPr>
              <w:t>接口</w:t>
            </w:r>
            <w:r>
              <w:rPr>
                <w:rFonts w:ascii="宋体" w:hAnsi="宋体" w:cs="宋体"/>
                <w:sz w:val="24"/>
              </w:rPr>
              <w:t>:</w:t>
            </w:r>
            <w:r>
              <w:rPr>
                <w:rFonts w:hint="eastAsia" w:ascii="宋体" w:hAnsi="宋体" w:cs="宋体"/>
                <w:sz w:val="24"/>
                <w:lang w:val="zh-CN"/>
              </w:rPr>
              <w:t>支持</w:t>
            </w:r>
            <w:r>
              <w:rPr>
                <w:rFonts w:ascii="宋体" w:hAnsi="宋体" w:cs="宋体"/>
                <w:sz w:val="24"/>
              </w:rPr>
              <w:t>2.0</w:t>
            </w:r>
            <w:r>
              <w:rPr>
                <w:rFonts w:hint="eastAsia" w:ascii="宋体" w:hAnsi="宋体" w:cs="宋体"/>
                <w:sz w:val="24"/>
              </w:rPr>
              <w:t>，</w:t>
            </w:r>
            <w:r>
              <w:rPr>
                <w:rFonts w:ascii="宋体" w:hAnsi="宋体" w:cs="宋体"/>
                <w:sz w:val="24"/>
              </w:rPr>
              <w:t>3.0</w:t>
            </w: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rPr>
            </w:pPr>
            <w:r>
              <w:rPr>
                <w:rFonts w:hint="eastAsia" w:ascii="宋体" w:hAnsi="宋体" w:cs="宋体"/>
                <w:sz w:val="24"/>
              </w:rPr>
              <w:t>2、</w:t>
            </w:r>
            <w:r>
              <w:rPr>
                <w:rFonts w:hint="eastAsia" w:ascii="宋体" w:hAnsi="宋体" w:cs="宋体"/>
                <w:sz w:val="24"/>
                <w:lang w:val="zh-CN"/>
              </w:rPr>
              <w:t>硬件标识：芯片序列号唯一；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1"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tabs>
                <w:tab w:val="left" w:pos="340"/>
              </w:tabs>
              <w:spacing w:line="360" w:lineRule="auto"/>
              <w:rPr>
                <w:rFonts w:ascii="宋体" w:hAnsi="宋体"/>
                <w:sz w:val="24"/>
              </w:rPr>
            </w:pPr>
            <w:r>
              <w:rPr>
                <w:rFonts w:hint="eastAsia" w:ascii="宋体" w:hAnsi="宋体" w:cs="宋体"/>
                <w:sz w:val="24"/>
              </w:rPr>
              <w:t>3、</w:t>
            </w:r>
            <w:r>
              <w:rPr>
                <w:rFonts w:hint="eastAsia" w:ascii="宋体" w:hAnsi="宋体" w:cs="宋体"/>
                <w:sz w:val="24"/>
                <w:lang w:val="zh-CN"/>
              </w:rPr>
              <w:t>使用</w:t>
            </w:r>
            <w:r>
              <w:rPr>
                <w:rFonts w:ascii="宋体" w:hAnsi="宋体" w:cs="宋体"/>
                <w:sz w:val="24"/>
                <w:lang w:val="zh-CN"/>
              </w:rPr>
              <w:t>SMS4</w:t>
            </w:r>
            <w:r>
              <w:rPr>
                <w:rFonts w:hint="eastAsia" w:ascii="宋体" w:hAnsi="宋体" w:cs="宋体"/>
                <w:sz w:val="24"/>
                <w:lang w:val="zh-CN"/>
              </w:rPr>
              <w:t>加密存储，对全盘（包括文件系统）进行加密；采用高安全</w:t>
            </w:r>
            <w:r>
              <w:rPr>
                <w:rFonts w:ascii="宋体" w:hAnsi="宋体" w:cs="宋体"/>
                <w:sz w:val="24"/>
                <w:lang w:val="zh-CN"/>
              </w:rPr>
              <w:t>32</w:t>
            </w:r>
            <w:r>
              <w:rPr>
                <w:rFonts w:hint="eastAsia" w:ascii="宋体" w:hAnsi="宋体" w:cs="宋体"/>
                <w:sz w:val="24"/>
                <w:lang w:val="zh-CN"/>
              </w:rPr>
              <w:t>位</w:t>
            </w:r>
            <w:r>
              <w:rPr>
                <w:rFonts w:ascii="宋体" w:hAnsi="宋体" w:cs="宋体"/>
                <w:sz w:val="24"/>
                <w:lang w:val="zh-CN"/>
              </w:rPr>
              <w:t>RISC</w:t>
            </w:r>
            <w:r>
              <w:rPr>
                <w:rFonts w:hint="eastAsia" w:ascii="宋体" w:hAnsi="宋体" w:cs="宋体"/>
                <w:sz w:val="24"/>
                <w:lang w:val="zh-CN"/>
              </w:rPr>
              <w:t>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rPr>
            </w:pPr>
            <w:r>
              <w:rPr>
                <w:rFonts w:hint="eastAsia" w:ascii="宋体" w:hAnsi="宋体" w:cs="宋体"/>
                <w:sz w:val="24"/>
              </w:rPr>
              <w:t>4、</w:t>
            </w:r>
            <w:r>
              <w:rPr>
                <w:rFonts w:hint="eastAsia" w:ascii="宋体" w:hAnsi="宋体" w:cs="宋体"/>
                <w:sz w:val="24"/>
                <w:highlight w:val="yellow"/>
                <w:lang w:val="zh-CN"/>
              </w:rPr>
              <w:t>存储容量为</w:t>
            </w:r>
            <w:r>
              <w:rPr>
                <w:rFonts w:ascii="宋体" w:hAnsi="宋体" w:cs="宋体"/>
                <w:sz w:val="24"/>
                <w:highlight w:val="yellow"/>
                <w:lang w:val="zh-CN"/>
              </w:rPr>
              <w:t>32G</w:t>
            </w:r>
            <w:r>
              <w:rPr>
                <w:rFonts w:hint="eastAsia" w:ascii="宋体" w:hAnsi="宋体" w:cs="宋体"/>
                <w:sz w:val="24"/>
                <w:highlight w:val="yellow"/>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trPr>
        <w:tc>
          <w:tcPr>
            <w:tcW w:w="782" w:type="dxa"/>
            <w:vMerge w:val="continue"/>
            <w:tcBorders>
              <w:bottom w:val="single" w:color="000000" w:sz="4" w:space="0"/>
            </w:tcBorders>
            <w:vAlign w:val="center"/>
          </w:tcPr>
          <w:p>
            <w:pPr>
              <w:jc w:val="center"/>
              <w:rPr>
                <w:rFonts w:ascii="宋体" w:hAnsi="宋体"/>
                <w:szCs w:val="21"/>
              </w:rPr>
            </w:pPr>
          </w:p>
        </w:tc>
        <w:tc>
          <w:tcPr>
            <w:tcW w:w="1070" w:type="dxa"/>
            <w:vMerge w:val="continue"/>
            <w:tcBorders>
              <w:bottom w:val="single" w:color="auto" w:sz="4" w:space="0"/>
            </w:tcBorders>
            <w:vAlign w:val="center"/>
          </w:tcPr>
          <w:p>
            <w:pPr>
              <w:jc w:val="center"/>
              <w:rPr>
                <w:rFonts w:ascii="宋体" w:hAnsi="宋体"/>
                <w:b/>
                <w:szCs w:val="21"/>
              </w:rPr>
            </w:pPr>
          </w:p>
        </w:tc>
        <w:tc>
          <w:tcPr>
            <w:tcW w:w="7612" w:type="dxa"/>
            <w:tcBorders>
              <w:top w:val="single" w:color="auto" w:sz="4" w:space="0"/>
              <w:bottom w:val="single" w:color="auto" w:sz="4" w:space="0"/>
            </w:tcBorders>
          </w:tcPr>
          <w:p>
            <w:pPr>
              <w:pStyle w:val="2"/>
              <w:spacing w:line="360" w:lineRule="auto"/>
              <w:ind w:firstLine="0"/>
            </w:pPr>
            <w:r>
              <w:rPr>
                <w:rFonts w:hint="eastAsia"/>
              </w:rPr>
              <w:t>5、</w:t>
            </w:r>
            <w:r>
              <w:t>U</w:t>
            </w:r>
            <w:r>
              <w:rPr>
                <w:rFonts w:hint="eastAsia"/>
              </w:rPr>
              <w:t>盘外壳为结实，不易损坏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 w:hRule="atLeast"/>
        </w:trPr>
        <w:tc>
          <w:tcPr>
            <w:tcW w:w="782" w:type="dxa"/>
            <w:vMerge w:val="continue"/>
            <w:vAlign w:val="center"/>
          </w:tcPr>
          <w:p>
            <w:pPr>
              <w:jc w:val="center"/>
              <w:rPr>
                <w:rFonts w:ascii="宋体" w:hAnsi="宋体"/>
                <w:szCs w:val="21"/>
              </w:rPr>
            </w:pPr>
          </w:p>
        </w:tc>
        <w:tc>
          <w:tcPr>
            <w:tcW w:w="1070" w:type="dxa"/>
            <w:vMerge w:val="restart"/>
            <w:tcBorders>
              <w:top w:val="single" w:color="auto" w:sz="4" w:space="0"/>
            </w:tcBorders>
            <w:vAlign w:val="center"/>
          </w:tcPr>
          <w:p>
            <w:pPr>
              <w:rPr>
                <w:b/>
                <w:color w:val="000000"/>
              </w:rPr>
            </w:pPr>
            <w:r>
              <w:rPr>
                <w:rStyle w:val="15"/>
                <w:rFonts w:hint="eastAsia"/>
                <w:b/>
              </w:rPr>
              <w:t>功能要</w:t>
            </w:r>
            <w:r>
              <w:rPr>
                <w:rFonts w:hint="eastAsia" w:cs="宋体"/>
                <w:b/>
                <w:lang w:val="zh-CN"/>
              </w:rPr>
              <w:t>求</w:t>
            </w:r>
          </w:p>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lang w:val="zh-CN"/>
              </w:rPr>
              <w:t>1、在公安网中为内网模式，在外网中为外网模式；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3"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lang w:val="zh-CN"/>
              </w:rPr>
              <w:t>2、密钥初始化：安全</w:t>
            </w:r>
            <w:r>
              <w:rPr>
                <w:rFonts w:ascii="宋体" w:hAnsi="宋体" w:cs="宋体"/>
                <w:sz w:val="24"/>
                <w:lang w:val="zh-CN"/>
              </w:rPr>
              <w:t>U</w:t>
            </w:r>
            <w:r>
              <w:rPr>
                <w:rFonts w:hint="eastAsia" w:ascii="宋体" w:hAnsi="宋体" w:cs="宋体"/>
                <w:sz w:val="24"/>
                <w:lang w:val="zh-CN"/>
              </w:rPr>
              <w:t>盘须经公安警员数字证书初始化后方能使用；口令重置：安全</w:t>
            </w:r>
            <w:r>
              <w:rPr>
                <w:rFonts w:ascii="宋体" w:hAnsi="宋体" w:cs="宋体"/>
                <w:sz w:val="24"/>
                <w:lang w:val="zh-CN"/>
              </w:rPr>
              <w:t>U</w:t>
            </w:r>
            <w:r>
              <w:rPr>
                <w:rFonts w:hint="eastAsia" w:ascii="宋体" w:hAnsi="宋体" w:cs="宋体"/>
                <w:sz w:val="24"/>
                <w:lang w:val="zh-CN"/>
              </w:rPr>
              <w:t>盘需通过公安网</w:t>
            </w:r>
            <w:r>
              <w:rPr>
                <w:rFonts w:ascii="宋体" w:hAnsi="宋体" w:cs="宋体"/>
                <w:sz w:val="24"/>
                <w:lang w:val="zh-CN"/>
              </w:rPr>
              <w:t>USB</w:t>
            </w:r>
            <w:r>
              <w:rPr>
                <w:rFonts w:hint="eastAsia" w:ascii="宋体" w:hAnsi="宋体" w:cs="宋体"/>
                <w:sz w:val="24"/>
                <w:lang w:val="zh-CN"/>
              </w:rPr>
              <w:t>接口类移动存储介质管理软件客户端绑定公安数字证书完成口令重置；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rPr>
              <w:t>3、</w:t>
            </w:r>
            <w:r>
              <w:rPr>
                <w:rFonts w:hint="eastAsia" w:ascii="宋体" w:hAnsi="宋体" w:cs="宋体"/>
                <w:sz w:val="24"/>
                <w:lang w:val="zh-CN"/>
              </w:rPr>
              <w:t>注册管理：安全</w:t>
            </w:r>
            <w:r>
              <w:rPr>
                <w:rFonts w:ascii="宋体" w:hAnsi="宋体" w:cs="宋体"/>
                <w:sz w:val="24"/>
                <w:lang w:val="zh-CN"/>
              </w:rPr>
              <w:t>U</w:t>
            </w:r>
            <w:r>
              <w:rPr>
                <w:rFonts w:hint="eastAsia" w:ascii="宋体" w:hAnsi="宋体" w:cs="宋体"/>
                <w:sz w:val="24"/>
                <w:lang w:val="zh-CN"/>
              </w:rPr>
              <w:t>盘需通过公安网“一机两用”管理软件客户端绑定公安数字证书完成注册后方能在公安网终端使用，也可不绑定使用；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rPr>
              <w:t>4、</w:t>
            </w:r>
            <w:r>
              <w:rPr>
                <w:rFonts w:hint="eastAsia" w:ascii="宋体" w:hAnsi="宋体" w:cs="宋体"/>
                <w:sz w:val="24"/>
                <w:lang w:val="zh-CN"/>
              </w:rPr>
              <w:t>注销管理：安全</w:t>
            </w:r>
            <w:r>
              <w:rPr>
                <w:rFonts w:ascii="宋体" w:hAnsi="宋体" w:cs="宋体"/>
                <w:sz w:val="24"/>
                <w:lang w:val="zh-CN"/>
              </w:rPr>
              <w:t>U</w:t>
            </w:r>
            <w:r>
              <w:rPr>
                <w:rFonts w:hint="eastAsia" w:ascii="宋体" w:hAnsi="宋体" w:cs="宋体"/>
                <w:sz w:val="24"/>
                <w:lang w:val="zh-CN"/>
              </w:rPr>
              <w:t>盘需通过公安网“一机两用”管理软件客户端绑定公安数字证书完成注销，注销后的安全</w:t>
            </w:r>
            <w:r>
              <w:rPr>
                <w:rFonts w:ascii="宋体" w:hAnsi="宋体" w:cs="宋体"/>
                <w:sz w:val="24"/>
                <w:lang w:val="zh-CN"/>
              </w:rPr>
              <w:t>U</w:t>
            </w:r>
            <w:r>
              <w:rPr>
                <w:rFonts w:hint="eastAsia" w:ascii="宋体" w:hAnsi="宋体" w:cs="宋体"/>
                <w:sz w:val="24"/>
                <w:lang w:val="zh-CN"/>
              </w:rPr>
              <w:t>盘将不能在公安网内使用；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782" w:type="dxa"/>
            <w:vMerge w:val="continue"/>
            <w:vAlign w:val="center"/>
          </w:tcPr>
          <w:p>
            <w:pPr>
              <w:jc w:val="center"/>
              <w:rPr>
                <w:rFonts w:ascii="宋体" w:hAnsi="宋体"/>
                <w:szCs w:val="21"/>
              </w:rPr>
            </w:pPr>
          </w:p>
        </w:tc>
        <w:tc>
          <w:tcPr>
            <w:tcW w:w="1070" w:type="dxa"/>
            <w:vMerge w:val="continue"/>
            <w:tcBorders>
              <w:bottom w:val="single" w:color="auto" w:sz="4" w:space="0"/>
            </w:tcBorders>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lang w:val="zh-CN"/>
              </w:rPr>
              <w:t>5、文件读写方式：仅能通过安全</w:t>
            </w:r>
            <w:r>
              <w:rPr>
                <w:rFonts w:ascii="宋体" w:hAnsi="宋体" w:cs="宋体"/>
                <w:sz w:val="24"/>
                <w:lang w:val="zh-CN"/>
              </w:rPr>
              <w:t>U</w:t>
            </w:r>
            <w:r>
              <w:rPr>
                <w:rFonts w:hint="eastAsia" w:ascii="宋体" w:hAnsi="宋体" w:cs="宋体"/>
                <w:sz w:val="24"/>
                <w:lang w:val="zh-CN"/>
              </w:rPr>
              <w:t>盘自带的安全资源浏览器进行数据读写操作；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0" w:hRule="atLeast"/>
        </w:trPr>
        <w:tc>
          <w:tcPr>
            <w:tcW w:w="782" w:type="dxa"/>
            <w:vMerge w:val="continue"/>
            <w:vAlign w:val="center"/>
          </w:tcPr>
          <w:p>
            <w:pPr>
              <w:jc w:val="center"/>
              <w:rPr>
                <w:rFonts w:ascii="宋体" w:hAnsi="宋体"/>
                <w:szCs w:val="21"/>
              </w:rPr>
            </w:pPr>
          </w:p>
        </w:tc>
        <w:tc>
          <w:tcPr>
            <w:tcW w:w="1070" w:type="dxa"/>
            <w:vMerge w:val="restart"/>
            <w:tcBorders>
              <w:top w:val="single" w:color="auto" w:sz="4" w:space="0"/>
            </w:tcBorders>
            <w:vAlign w:val="center"/>
          </w:tcPr>
          <w:p>
            <w:pPr>
              <w:jc w:val="center"/>
              <w:rPr>
                <w:rFonts w:ascii="宋体" w:hAnsi="宋体"/>
                <w:b/>
                <w:szCs w:val="21"/>
              </w:rPr>
            </w:pPr>
            <w:r>
              <w:rPr>
                <w:rFonts w:hint="eastAsia" w:ascii="宋体" w:hAnsi="宋体"/>
                <w:b/>
                <w:szCs w:val="21"/>
              </w:rPr>
              <w:t>安全要求</w:t>
            </w:r>
          </w:p>
        </w:tc>
        <w:tc>
          <w:tcPr>
            <w:tcW w:w="7612" w:type="dxa"/>
            <w:tcBorders>
              <w:top w:val="single" w:color="auto" w:sz="4" w:space="0"/>
              <w:bottom w:val="single" w:color="auto" w:sz="4" w:space="0"/>
            </w:tcBorders>
          </w:tcPr>
          <w:p>
            <w:pPr>
              <w:spacing w:line="360" w:lineRule="auto"/>
              <w:rPr>
                <w:rFonts w:ascii="宋体" w:hAnsi="宋体" w:cs="宋体"/>
                <w:sz w:val="24"/>
                <w:lang w:val="zh-CN"/>
              </w:rPr>
            </w:pPr>
            <w:r>
              <w:rPr>
                <w:rFonts w:hint="eastAsia" w:ascii="宋体" w:hAnsi="宋体" w:cs="宋体"/>
                <w:sz w:val="24"/>
              </w:rPr>
              <w:t>1、</w:t>
            </w:r>
            <w:r>
              <w:rPr>
                <w:rFonts w:hint="eastAsia" w:ascii="宋体" w:hAnsi="宋体" w:cs="宋体"/>
                <w:sz w:val="24"/>
                <w:lang w:val="zh-CN"/>
              </w:rPr>
              <w:t>使用授权检测：</w:t>
            </w:r>
            <w:r>
              <w:rPr>
                <w:rFonts w:ascii="宋体" w:hAnsi="宋体" w:cs="宋体"/>
                <w:sz w:val="24"/>
                <w:lang w:val="zh-CN"/>
              </w:rPr>
              <w:t>U</w:t>
            </w:r>
            <w:r>
              <w:rPr>
                <w:rFonts w:hint="eastAsia" w:ascii="宋体" w:hAnsi="宋体" w:cs="宋体"/>
                <w:sz w:val="24"/>
                <w:lang w:val="zh-CN"/>
              </w:rPr>
              <w:t>盘引导程序运行时，需进行</w:t>
            </w:r>
            <w:r>
              <w:rPr>
                <w:rFonts w:ascii="宋体" w:hAnsi="宋体" w:cs="宋体"/>
                <w:sz w:val="24"/>
                <w:lang w:val="zh-CN"/>
              </w:rPr>
              <w:t>U</w:t>
            </w:r>
            <w:r>
              <w:rPr>
                <w:rFonts w:hint="eastAsia" w:ascii="宋体" w:hAnsi="宋体" w:cs="宋体"/>
                <w:sz w:val="24"/>
                <w:lang w:val="zh-CN"/>
              </w:rPr>
              <w:t>盘可用性判断，出现以下情况，引导程序禁止运行：</w:t>
            </w:r>
            <w:r>
              <w:rPr>
                <w:rFonts w:ascii="宋体" w:hAnsi="宋体" w:cs="宋体"/>
                <w:sz w:val="24"/>
                <w:lang w:val="zh-CN"/>
              </w:rPr>
              <w:t>U</w:t>
            </w:r>
            <w:r>
              <w:rPr>
                <w:rFonts w:hint="eastAsia" w:ascii="宋体" w:hAnsi="宋体" w:cs="宋体"/>
                <w:sz w:val="24"/>
                <w:lang w:val="zh-CN"/>
              </w:rPr>
              <w:t>盘日志区记录条数已满、当前的计算机终端为外网终端；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0"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cs="宋体"/>
                <w:sz w:val="24"/>
                <w:lang w:val="zh-CN"/>
              </w:rPr>
            </w:pPr>
            <w:r>
              <w:rPr>
                <w:rFonts w:hint="eastAsia" w:ascii="宋体" w:hAnsi="宋体" w:cs="宋体"/>
                <w:sz w:val="24"/>
              </w:rPr>
              <w:t>2、★</w:t>
            </w:r>
            <w:r>
              <w:rPr>
                <w:rFonts w:hint="eastAsia" w:ascii="宋体" w:hAnsi="宋体" w:cs="宋体"/>
                <w:sz w:val="24"/>
                <w:lang w:val="zh-CN"/>
              </w:rPr>
              <w:t>支持数据在</w:t>
            </w:r>
            <w:r>
              <w:rPr>
                <w:rFonts w:ascii="宋体" w:hAnsi="宋体" w:cs="宋体"/>
                <w:sz w:val="24"/>
                <w:lang w:val="zh-CN"/>
              </w:rPr>
              <w:t>U</w:t>
            </w:r>
            <w:r>
              <w:rPr>
                <w:rFonts w:hint="eastAsia" w:ascii="宋体" w:hAnsi="宋体" w:cs="宋体"/>
                <w:sz w:val="24"/>
                <w:lang w:val="zh-CN"/>
              </w:rPr>
              <w:t>盘内打开，并支持在U盘内对文档进行编辑保存，使用计算机本地程序，不得采取其他技术，防止在程序升级时造成文件不能打开的问题。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cs="宋体"/>
                <w:sz w:val="24"/>
              </w:rPr>
            </w:pPr>
            <w:r>
              <w:rPr>
                <w:rFonts w:ascii="宋体" w:hAnsi="宋体" w:cs="宋体"/>
                <w:sz w:val="24"/>
              </w:rPr>
              <w:t>3</w:t>
            </w:r>
            <w:r>
              <w:rPr>
                <w:rFonts w:hint="eastAsia" w:ascii="宋体" w:hAnsi="宋体" w:cs="宋体"/>
                <w:sz w:val="24"/>
              </w:rPr>
              <w:t>、必须保证数据的完整性，</w:t>
            </w:r>
            <w:r>
              <w:rPr>
                <w:rFonts w:ascii="宋体" w:hAnsi="宋体" w:cs="宋体"/>
                <w:sz w:val="24"/>
              </w:rPr>
              <w:t>U</w:t>
            </w:r>
            <w:r>
              <w:rPr>
                <w:rFonts w:hint="eastAsia" w:ascii="宋体" w:hAnsi="宋体" w:cs="宋体"/>
                <w:sz w:val="24"/>
              </w:rPr>
              <w:t>盘不能被其他第三方工具进行芯片初始化，造成数据丢失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pStyle w:val="11"/>
              <w:numPr>
                <w:ilvl w:val="0"/>
                <w:numId w:val="0"/>
              </w:numPr>
              <w:spacing w:line="360" w:lineRule="auto"/>
              <w:rPr>
                <w:color w:val="auto"/>
              </w:rPr>
            </w:pPr>
            <w:r>
              <w:t>4</w:t>
            </w:r>
            <w:r>
              <w:rPr>
                <w:rFonts w:hint="eastAsia"/>
              </w:rPr>
              <w:t>、防止暴力猜测密码</w:t>
            </w:r>
          </w:p>
          <w:p>
            <w:pPr>
              <w:numPr>
                <w:ilvl w:val="0"/>
                <w:numId w:val="2"/>
              </w:numPr>
              <w:spacing w:line="360" w:lineRule="auto"/>
              <w:ind w:left="0" w:firstLine="0"/>
              <w:rPr>
                <w:rFonts w:ascii="宋体" w:hAnsi="宋体"/>
                <w:sz w:val="24"/>
              </w:rPr>
            </w:pPr>
            <w:r>
              <w:rPr>
                <w:rFonts w:hint="eastAsia" w:ascii="宋体" w:hAnsi="宋体"/>
                <w:sz w:val="24"/>
              </w:rPr>
              <w:t>设定口令重试10次上限；</w:t>
            </w:r>
          </w:p>
          <w:p>
            <w:pPr>
              <w:numPr>
                <w:ilvl w:val="0"/>
                <w:numId w:val="2"/>
              </w:numPr>
              <w:spacing w:line="360" w:lineRule="auto"/>
              <w:ind w:left="0" w:firstLine="0"/>
              <w:rPr>
                <w:rFonts w:ascii="宋体" w:hAnsi="宋体"/>
                <w:sz w:val="24"/>
              </w:rPr>
            </w:pPr>
            <w:r>
              <w:rPr>
                <w:rFonts w:hint="eastAsia" w:ascii="宋体" w:hAnsi="宋体"/>
                <w:sz w:val="24"/>
              </w:rPr>
              <w:t>移动数据防护系统的口令长度可达16位字符；</w:t>
            </w:r>
          </w:p>
          <w:p>
            <w:pPr>
              <w:numPr>
                <w:ilvl w:val="0"/>
                <w:numId w:val="2"/>
              </w:numPr>
              <w:spacing w:line="360" w:lineRule="auto"/>
              <w:ind w:left="0" w:firstLine="0"/>
              <w:rPr>
                <w:rFonts w:ascii="宋体" w:hAnsi="宋体"/>
                <w:sz w:val="24"/>
              </w:rPr>
            </w:pPr>
            <w:r>
              <w:rPr>
                <w:rFonts w:hint="eastAsia" w:ascii="宋体" w:hAnsi="宋体"/>
                <w:sz w:val="24"/>
              </w:rPr>
              <w:t>超过重试次数后使用软件将硬件访问接口锁定。</w:t>
            </w:r>
            <w:r>
              <w:rPr>
                <w:rFonts w:hint="eastAsia" w:ascii="宋体" w:hAnsi="宋体"/>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782" w:type="dxa"/>
            <w:vMerge w:val="continue"/>
            <w:vAlign w:val="center"/>
          </w:tcPr>
          <w:p>
            <w:pPr>
              <w:jc w:val="center"/>
              <w:rPr>
                <w:rFonts w:ascii="宋体" w:hAnsi="宋体"/>
                <w:szCs w:val="21"/>
              </w:rPr>
            </w:pPr>
          </w:p>
        </w:tc>
        <w:tc>
          <w:tcPr>
            <w:tcW w:w="1070" w:type="dxa"/>
            <w:vMerge w:val="continue"/>
            <w:tcBorders>
              <w:bottom w:val="single" w:color="auto" w:sz="4" w:space="0"/>
            </w:tcBorders>
            <w:vAlign w:val="center"/>
          </w:tcPr>
          <w:p>
            <w:pPr>
              <w:jc w:val="center"/>
              <w:rPr>
                <w:rFonts w:ascii="宋体" w:hAnsi="宋体"/>
                <w:b/>
                <w:szCs w:val="21"/>
              </w:rPr>
            </w:pPr>
          </w:p>
        </w:tc>
        <w:tc>
          <w:tcPr>
            <w:tcW w:w="7612" w:type="dxa"/>
            <w:tcBorders>
              <w:top w:val="single" w:color="auto" w:sz="4" w:space="0"/>
              <w:bottom w:val="single" w:color="auto" w:sz="4" w:space="0"/>
            </w:tcBorders>
          </w:tcPr>
          <w:p>
            <w:pPr>
              <w:pStyle w:val="11"/>
              <w:numPr>
                <w:ilvl w:val="0"/>
                <w:numId w:val="0"/>
              </w:numPr>
              <w:spacing w:line="360" w:lineRule="auto"/>
              <w:rPr>
                <w:color w:val="auto"/>
              </w:rPr>
            </w:pPr>
            <w:r>
              <w:rPr>
                <w:rFonts w:cs="宋体"/>
              </w:rPr>
              <w:t>5</w:t>
            </w:r>
            <w:r>
              <w:rPr>
                <w:rFonts w:hint="eastAsia" w:cs="宋体"/>
              </w:rPr>
              <w:t>、</w:t>
            </w:r>
            <w:r>
              <w:rPr>
                <w:rFonts w:hint="eastAsia"/>
              </w:rPr>
              <w:t>防止逆向分析软件获得口令或密钥</w:t>
            </w:r>
          </w:p>
          <w:p>
            <w:pPr>
              <w:numPr>
                <w:ilvl w:val="0"/>
                <w:numId w:val="3"/>
              </w:numPr>
              <w:spacing w:line="360" w:lineRule="auto"/>
              <w:ind w:left="0" w:firstLine="0"/>
              <w:rPr>
                <w:rFonts w:ascii="宋体" w:hAnsi="宋体"/>
                <w:sz w:val="24"/>
              </w:rPr>
            </w:pPr>
            <w:r>
              <w:rPr>
                <w:rFonts w:hint="eastAsia" w:ascii="宋体" w:hAnsi="宋体"/>
                <w:sz w:val="24"/>
              </w:rPr>
              <w:t>口令不直接存储到U盘中，只存哈希运算后的结果；</w:t>
            </w:r>
          </w:p>
          <w:p>
            <w:pPr>
              <w:numPr>
                <w:ilvl w:val="0"/>
                <w:numId w:val="3"/>
              </w:numPr>
              <w:spacing w:line="360" w:lineRule="auto"/>
              <w:ind w:left="0" w:firstLine="0"/>
              <w:rPr>
                <w:rFonts w:ascii="宋体" w:hAnsi="宋体"/>
                <w:sz w:val="24"/>
              </w:rPr>
            </w:pPr>
            <w:r>
              <w:rPr>
                <w:rFonts w:hint="eastAsia" w:ascii="宋体" w:hAnsi="宋体"/>
                <w:sz w:val="24"/>
              </w:rPr>
              <w:t>密钥不直接存在U盘中（由用户口令和硬件随机数计算取得），无法直接获取密钥；</w:t>
            </w:r>
          </w:p>
          <w:p>
            <w:pPr>
              <w:numPr>
                <w:ilvl w:val="0"/>
                <w:numId w:val="3"/>
              </w:numPr>
              <w:spacing w:line="360" w:lineRule="auto"/>
              <w:ind w:left="0" w:firstLine="0"/>
              <w:rPr>
                <w:rFonts w:ascii="宋体" w:hAnsi="宋体"/>
                <w:sz w:val="24"/>
              </w:rPr>
            </w:pPr>
            <w:r>
              <w:rPr>
                <w:rFonts w:hint="eastAsia" w:ascii="宋体" w:hAnsi="宋体"/>
                <w:sz w:val="24"/>
              </w:rPr>
              <w:t>软件经过指令变换加壳等安全措施防止逆向攻击。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trPr>
        <w:tc>
          <w:tcPr>
            <w:tcW w:w="782" w:type="dxa"/>
            <w:vMerge w:val="continue"/>
            <w:vAlign w:val="center"/>
          </w:tcPr>
          <w:p>
            <w:pPr>
              <w:jc w:val="center"/>
              <w:rPr>
                <w:rFonts w:ascii="宋体" w:hAnsi="宋体"/>
                <w:szCs w:val="21"/>
              </w:rPr>
            </w:pPr>
          </w:p>
        </w:tc>
        <w:tc>
          <w:tcPr>
            <w:tcW w:w="1070" w:type="dxa"/>
            <w:vMerge w:val="restart"/>
            <w:tcBorders>
              <w:top w:val="single" w:color="auto" w:sz="4" w:space="0"/>
            </w:tcBorders>
            <w:vAlign w:val="center"/>
          </w:tcPr>
          <w:p>
            <w:pPr>
              <w:jc w:val="center"/>
              <w:rPr>
                <w:rFonts w:ascii="宋体" w:hAnsi="宋体"/>
                <w:b/>
                <w:szCs w:val="21"/>
              </w:rPr>
            </w:pPr>
            <w:r>
              <w:rPr>
                <w:rFonts w:hint="eastAsia" w:ascii="宋体" w:hAnsi="宋体"/>
                <w:b/>
                <w:szCs w:val="21"/>
              </w:rPr>
              <w:t>技术要求</w:t>
            </w: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lang w:val="zh-CN"/>
              </w:rPr>
              <w:t>1、</w:t>
            </w:r>
            <w:r>
              <w:rPr>
                <w:rFonts w:ascii="宋体" w:hAnsi="宋体" w:cs="宋体"/>
                <w:sz w:val="24"/>
                <w:lang w:val="zh-CN"/>
              </w:rPr>
              <w:t>U</w:t>
            </w:r>
            <w:r>
              <w:rPr>
                <w:rFonts w:hint="eastAsia" w:ascii="宋体" w:hAnsi="宋体" w:cs="宋体"/>
                <w:sz w:val="24"/>
                <w:lang w:val="zh-CN"/>
              </w:rPr>
              <w:t>盘结构：安全</w:t>
            </w:r>
            <w:r>
              <w:rPr>
                <w:rFonts w:ascii="宋体" w:hAnsi="宋体" w:cs="宋体"/>
                <w:sz w:val="24"/>
                <w:lang w:val="zh-CN"/>
              </w:rPr>
              <w:t>U</w:t>
            </w:r>
            <w:r>
              <w:rPr>
                <w:rFonts w:hint="eastAsia" w:ascii="宋体" w:hAnsi="宋体" w:cs="宋体"/>
                <w:sz w:val="24"/>
                <w:lang w:val="zh-CN"/>
              </w:rPr>
              <w:t>盘为三个区，保护区、日志区、用户数据区；</w:t>
            </w:r>
            <w:r>
              <w:rPr>
                <w:rFonts w:ascii="宋体" w:hAnsi="宋体" w:cs="宋体"/>
                <w:sz w:val="24"/>
                <w:lang w:val="zh-CN"/>
              </w:rPr>
              <w:t xml:space="preserve"> </w:t>
            </w:r>
            <w:r>
              <w:rPr>
                <w:rFonts w:hint="eastAsia" w:ascii="宋体" w:hAnsi="宋体" w:cs="宋体"/>
                <w:sz w:val="24"/>
                <w:lang w:val="zh-CN"/>
              </w:rPr>
              <w:t>保护区、日志区和用户数据区加密隐藏，在计算机上没有任何盘符显示，无法被计算机上的任何应用软件所访问，用户无法篡改、破坏，第三方程序</w:t>
            </w:r>
            <w:r>
              <w:rPr>
                <w:rFonts w:ascii="宋体" w:hAnsi="宋体" w:cs="宋体"/>
                <w:sz w:val="24"/>
                <w:lang w:val="zh-CN"/>
              </w:rPr>
              <w:t>/</w:t>
            </w:r>
            <w:r>
              <w:rPr>
                <w:rFonts w:hint="eastAsia" w:ascii="宋体" w:hAnsi="宋体" w:cs="宋体"/>
                <w:sz w:val="24"/>
                <w:lang w:val="zh-CN"/>
              </w:rPr>
              <w:t>病毒</w:t>
            </w:r>
            <w:r>
              <w:rPr>
                <w:rFonts w:ascii="宋体" w:hAnsi="宋体" w:cs="宋体"/>
                <w:sz w:val="24"/>
                <w:lang w:val="zh-CN"/>
              </w:rPr>
              <w:t>/</w:t>
            </w:r>
            <w:r>
              <w:rPr>
                <w:rFonts w:hint="eastAsia" w:ascii="宋体" w:hAnsi="宋体" w:cs="宋体"/>
                <w:sz w:val="24"/>
                <w:lang w:val="zh-CN"/>
              </w:rPr>
              <w:t>木马无法入侵、感染、窃取文件；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rPr>
              <w:t>2、</w:t>
            </w:r>
            <w:r>
              <w:rPr>
                <w:rFonts w:hint="eastAsia" w:ascii="宋体" w:hAnsi="宋体" w:cs="宋体"/>
                <w:sz w:val="24"/>
                <w:lang w:val="zh-CN"/>
              </w:rPr>
              <w:t>安全</w:t>
            </w:r>
            <w:r>
              <w:rPr>
                <w:rFonts w:ascii="宋体" w:hAnsi="宋体" w:cs="宋体"/>
                <w:sz w:val="24"/>
                <w:lang w:val="zh-CN"/>
              </w:rPr>
              <w:t>U</w:t>
            </w:r>
            <w:r>
              <w:rPr>
                <w:rFonts w:hint="eastAsia" w:ascii="宋体" w:hAnsi="宋体" w:cs="宋体"/>
                <w:sz w:val="24"/>
                <w:lang w:val="zh-CN"/>
              </w:rPr>
              <w:t>盘以光驱形式加载，经身份认证后，方可打开用户数据区，所有文件只读，病毒</w:t>
            </w:r>
            <w:r>
              <w:rPr>
                <w:rFonts w:ascii="宋体" w:hAnsi="宋体" w:cs="宋体"/>
                <w:sz w:val="24"/>
                <w:lang w:val="zh-CN"/>
              </w:rPr>
              <w:t>/</w:t>
            </w:r>
            <w:r>
              <w:rPr>
                <w:rFonts w:hint="eastAsia" w:ascii="宋体" w:hAnsi="宋体" w:cs="宋体"/>
                <w:sz w:val="24"/>
                <w:lang w:val="zh-CN"/>
              </w:rPr>
              <w:t>木马无法感染；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spacing w:line="360" w:lineRule="auto"/>
              <w:rPr>
                <w:rFonts w:ascii="宋体" w:hAnsi="宋体"/>
                <w:sz w:val="24"/>
                <w:lang w:val="zh-CN"/>
              </w:rPr>
            </w:pPr>
            <w:r>
              <w:rPr>
                <w:rFonts w:hint="eastAsia" w:ascii="宋体" w:hAnsi="宋体" w:cs="宋体"/>
                <w:sz w:val="24"/>
              </w:rPr>
              <w:t>3、</w:t>
            </w:r>
            <w:r>
              <w:rPr>
                <w:rFonts w:hint="eastAsia" w:ascii="宋体" w:hAnsi="宋体" w:cs="宋体"/>
                <w:sz w:val="24"/>
                <w:lang w:val="zh-CN"/>
              </w:rPr>
              <w:t>★</w:t>
            </w:r>
            <w:r>
              <w:rPr>
                <w:rFonts w:ascii="宋体" w:hAnsi="宋体" w:cs="宋体"/>
                <w:sz w:val="24"/>
                <w:lang w:val="zh-CN"/>
              </w:rPr>
              <w:t xml:space="preserve"> </w:t>
            </w:r>
            <w:r>
              <w:rPr>
                <w:rFonts w:hint="eastAsia" w:ascii="宋体" w:hAnsi="宋体" w:cs="宋体"/>
                <w:sz w:val="24"/>
                <w:lang w:val="zh-CN"/>
              </w:rPr>
              <w:t>用户数据区以自主研发的文件系统来组织存储数据区的文件，第三方程序</w:t>
            </w:r>
            <w:r>
              <w:rPr>
                <w:rFonts w:ascii="宋体" w:hAnsi="宋体" w:cs="宋体"/>
                <w:sz w:val="24"/>
                <w:lang w:val="zh-CN"/>
              </w:rPr>
              <w:t>/</w:t>
            </w:r>
            <w:r>
              <w:rPr>
                <w:rFonts w:hint="eastAsia" w:ascii="宋体" w:hAnsi="宋体" w:cs="宋体"/>
                <w:sz w:val="24"/>
                <w:lang w:val="zh-CN"/>
              </w:rPr>
              <w:t>病毒</w:t>
            </w:r>
            <w:r>
              <w:rPr>
                <w:rFonts w:ascii="宋体" w:hAnsi="宋体" w:cs="宋体"/>
                <w:sz w:val="24"/>
                <w:lang w:val="zh-CN"/>
              </w:rPr>
              <w:t>/</w:t>
            </w:r>
            <w:r>
              <w:rPr>
                <w:rFonts w:hint="eastAsia" w:ascii="宋体" w:hAnsi="宋体" w:cs="宋体"/>
                <w:sz w:val="24"/>
                <w:lang w:val="zh-CN"/>
              </w:rPr>
              <w:t>木马无法识别，更无法入侵、感染文件；</w:t>
            </w:r>
            <w:r>
              <w:rPr>
                <w:rFonts w:ascii="宋体" w:hAnsi="宋体" w:cs="宋体"/>
                <w:sz w:val="24"/>
                <w:lang w:val="zh-CN"/>
              </w:rPr>
              <w:t xml:space="preserve"> </w:t>
            </w:r>
            <w:r>
              <w:rPr>
                <w:rFonts w:hint="eastAsia" w:ascii="宋体" w:hAnsi="宋体" w:cs="宋体"/>
                <w:sz w:val="24"/>
                <w:lang w:val="zh-CN"/>
              </w:rPr>
              <w:t>用户数据区的数据只能通过自主研发的专有资源浏览器进行访问，第三方程序</w:t>
            </w:r>
            <w:r>
              <w:rPr>
                <w:rFonts w:ascii="宋体" w:hAnsi="宋体" w:cs="宋体"/>
                <w:sz w:val="24"/>
                <w:lang w:val="zh-CN"/>
              </w:rPr>
              <w:t>/</w:t>
            </w:r>
            <w:r>
              <w:rPr>
                <w:rFonts w:hint="eastAsia" w:ascii="宋体" w:hAnsi="宋体" w:cs="宋体"/>
                <w:sz w:val="24"/>
                <w:lang w:val="zh-CN"/>
              </w:rPr>
              <w:t>病毒</w:t>
            </w:r>
            <w:r>
              <w:rPr>
                <w:rFonts w:ascii="宋体" w:hAnsi="宋体" w:cs="宋体"/>
                <w:sz w:val="24"/>
                <w:lang w:val="zh-CN"/>
              </w:rPr>
              <w:t>/</w:t>
            </w:r>
            <w:r>
              <w:rPr>
                <w:rFonts w:hint="eastAsia" w:ascii="宋体" w:hAnsi="宋体" w:cs="宋体"/>
                <w:sz w:val="24"/>
                <w:lang w:val="zh-CN"/>
              </w:rPr>
              <w:t>木马没有任何入口去入侵、感染、窃取文件；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782" w:type="dxa"/>
            <w:vMerge w:val="continue"/>
            <w:vAlign w:val="center"/>
          </w:tcPr>
          <w:p>
            <w:pPr>
              <w:jc w:val="center"/>
              <w:rPr>
                <w:rFonts w:ascii="宋体" w:hAnsi="宋体"/>
                <w:szCs w:val="21"/>
              </w:rPr>
            </w:pPr>
          </w:p>
        </w:tc>
        <w:tc>
          <w:tcPr>
            <w:tcW w:w="1070" w:type="dxa"/>
            <w:vMerge w:val="continue"/>
            <w:vAlign w:val="center"/>
          </w:tcPr>
          <w:p>
            <w:pPr>
              <w:jc w:val="center"/>
              <w:rPr>
                <w:rFonts w:ascii="宋体" w:hAnsi="宋体"/>
                <w:b/>
                <w:szCs w:val="21"/>
              </w:rPr>
            </w:pPr>
          </w:p>
        </w:tc>
        <w:tc>
          <w:tcPr>
            <w:tcW w:w="7612" w:type="dxa"/>
            <w:tcBorders>
              <w:top w:val="single" w:color="auto" w:sz="4" w:space="0"/>
              <w:bottom w:val="single" w:color="auto" w:sz="4" w:space="0"/>
            </w:tcBorders>
          </w:tcPr>
          <w:p>
            <w:pPr>
              <w:pStyle w:val="11"/>
              <w:numPr>
                <w:ilvl w:val="0"/>
                <w:numId w:val="0"/>
              </w:numPr>
              <w:spacing w:line="360" w:lineRule="auto"/>
              <w:rPr>
                <w:szCs w:val="24"/>
              </w:rPr>
            </w:pPr>
            <w:r>
              <w:rPr>
                <w:rFonts w:cs="宋体"/>
                <w:lang w:val="zh-CN"/>
              </w:rPr>
              <w:t>4</w:t>
            </w:r>
            <w:r>
              <w:rPr>
                <w:rFonts w:hint="eastAsia" w:cs="宋体"/>
                <w:lang w:val="zh-CN"/>
              </w:rPr>
              <w:t>、系统兼容性：支持</w:t>
            </w:r>
            <w:r>
              <w:rPr>
                <w:rFonts w:cs="宋体"/>
                <w:lang w:val="zh-CN"/>
              </w:rPr>
              <w:t>WINDOWS</w:t>
            </w:r>
            <w:r>
              <w:rPr>
                <w:lang w:val="zh-CN"/>
              </w:rPr>
              <w:t> </w:t>
            </w:r>
            <w:r>
              <w:rPr>
                <w:rFonts w:cs="宋体"/>
                <w:lang w:val="zh-CN"/>
              </w:rPr>
              <w:t>2000/XP/2003/Vista/7/2008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782"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1070" w:type="dxa"/>
            <w:vAlign w:val="center"/>
          </w:tcPr>
          <w:p>
            <w:pPr>
              <w:jc w:val="center"/>
              <w:rPr>
                <w:rFonts w:hint="default" w:ascii="宋体" w:hAnsi="宋体" w:eastAsiaTheme="minorEastAsia"/>
                <w:b/>
                <w:szCs w:val="21"/>
                <w:lang w:val="en-US" w:eastAsia="zh-CN"/>
              </w:rPr>
            </w:pPr>
            <w:r>
              <w:rPr>
                <w:rFonts w:hint="eastAsia" w:ascii="宋体" w:hAnsi="宋体"/>
                <w:b/>
                <w:szCs w:val="21"/>
                <w:lang w:val="en-US" w:eastAsia="zh-CN"/>
              </w:rPr>
              <w:t>产品资质</w:t>
            </w:r>
          </w:p>
        </w:tc>
        <w:tc>
          <w:tcPr>
            <w:tcW w:w="7612" w:type="dxa"/>
            <w:tcBorders>
              <w:top w:val="single" w:color="auto" w:sz="4" w:space="0"/>
            </w:tcBorders>
          </w:tcPr>
          <w:p>
            <w:pPr>
              <w:pStyle w:val="11"/>
              <w:numPr>
                <w:ilvl w:val="0"/>
                <w:numId w:val="0"/>
              </w:numPr>
              <w:spacing w:line="360" w:lineRule="auto"/>
              <w:rPr>
                <w:rFonts w:hint="default" w:eastAsia="宋体" w:cs="宋体"/>
                <w:lang w:val="en-US" w:eastAsia="zh-CN"/>
              </w:rPr>
            </w:pPr>
            <w:r>
              <w:rPr>
                <w:rFonts w:hint="eastAsia" w:cs="宋体"/>
                <w:lang w:val="en-US" w:eastAsia="zh-CN"/>
              </w:rPr>
              <w:t>产品需要公安部《计算机信息系统安全专用产品销售许可证》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441B1"/>
    <w:multiLevelType w:val="multilevel"/>
    <w:tmpl w:val="305441B1"/>
    <w:lvl w:ilvl="0" w:tentative="0">
      <w:start w:val="1"/>
      <w:numFmt w:val="decimal"/>
      <w:lvlText w:val="%1."/>
      <w:lvlJc w:val="left"/>
      <w:pPr>
        <w:ind w:left="1155" w:hanging="420"/>
      </w:pPr>
      <w:rPr>
        <w:rFonts w:hint="eastAsia"/>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1">
    <w:nsid w:val="369709A3"/>
    <w:multiLevelType w:val="multilevel"/>
    <w:tmpl w:val="369709A3"/>
    <w:lvl w:ilvl="0" w:tentative="0">
      <w:start w:val="1"/>
      <w:numFmt w:val="decimal"/>
      <w:pStyle w:val="10"/>
      <w:lvlText w:val="%1."/>
      <w:lvlJc w:val="left"/>
      <w:pPr>
        <w:tabs>
          <w:tab w:val="left" w:pos="420"/>
        </w:tabs>
        <w:ind w:left="430" w:hanging="430"/>
      </w:pPr>
    </w:lvl>
    <w:lvl w:ilvl="1" w:tentative="0">
      <w:start w:val="1"/>
      <w:numFmt w:val="decimal"/>
      <w:lvlText w:val="%1.%2"/>
      <w:lvlJc w:val="left"/>
      <w:pPr>
        <w:tabs>
          <w:tab w:val="left" w:pos="700"/>
        </w:tabs>
        <w:ind w:left="700" w:hanging="700"/>
      </w:pPr>
      <w:rPr>
        <w:rFonts w:hint="eastAsia" w:ascii="宋体" w:hAnsi="宋体" w:eastAsia="宋体"/>
        <w:b w:val="0"/>
        <w:lang w:val="en-GB"/>
      </w:rPr>
    </w:lvl>
    <w:lvl w:ilvl="2" w:tentative="0">
      <w:start w:val="1"/>
      <w:numFmt w:val="decimal"/>
      <w:pStyle w:val="11"/>
      <w:lvlText w:val="%1.%2.%3"/>
      <w:lvlJc w:val="left"/>
      <w:pPr>
        <w:tabs>
          <w:tab w:val="left" w:pos="1000"/>
        </w:tabs>
        <w:ind w:left="1000" w:hanging="1000"/>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57463CA"/>
    <w:multiLevelType w:val="multilevel"/>
    <w:tmpl w:val="657463CA"/>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25"/>
    <w:rsid w:val="003745A9"/>
    <w:rsid w:val="004542D9"/>
    <w:rsid w:val="005D6025"/>
    <w:rsid w:val="00790D89"/>
    <w:rsid w:val="00A73E53"/>
    <w:rsid w:val="00C5000A"/>
    <w:rsid w:val="00CB597E"/>
    <w:rsid w:val="00DC33CF"/>
    <w:rsid w:val="00EC7752"/>
    <w:rsid w:val="00F44705"/>
    <w:rsid w:val="00FE09B1"/>
    <w:rsid w:val="2D8B5589"/>
    <w:rsid w:val="4DD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13"/>
    <w:qFormat/>
    <w:uiPriority w:val="0"/>
    <w:pPr>
      <w:ind w:firstLine="420"/>
    </w:pPr>
    <w:rPr>
      <w:rFonts w:ascii="Times New Roman" w:hAnsi="Times New Roman" w:eastAsia="宋体" w:cs="Times New Roman"/>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符号)三标题1.1"/>
    <w:basedOn w:val="1"/>
    <w:qFormat/>
    <w:uiPriority w:val="0"/>
    <w:pPr>
      <w:numPr>
        <w:ilvl w:val="0"/>
        <w:numId w:val="1"/>
      </w:numPr>
      <w:spacing w:before="140" w:after="140" w:line="500" w:lineRule="exact"/>
      <w:outlineLvl w:val="2"/>
    </w:pPr>
    <w:rPr>
      <w:rFonts w:ascii="楷体_GB2312" w:hAnsi="宋体" w:eastAsia="楷体_GB2312" w:cs="Times New Roman"/>
      <w:b/>
      <w:bCs/>
      <w:sz w:val="28"/>
      <w:szCs w:val="20"/>
    </w:rPr>
  </w:style>
  <w:style w:type="paragraph" w:customStyle="1" w:styleId="11">
    <w:name w:val="(符号)五标题1.1.1"/>
    <w:basedOn w:val="1"/>
    <w:link w:val="12"/>
    <w:uiPriority w:val="0"/>
    <w:pPr>
      <w:numPr>
        <w:ilvl w:val="2"/>
        <w:numId w:val="1"/>
      </w:numPr>
      <w:spacing w:line="500" w:lineRule="exact"/>
    </w:pPr>
    <w:rPr>
      <w:rFonts w:ascii="宋体" w:hAnsi="宋体" w:eastAsia="宋体" w:cs="Times New Roman"/>
      <w:color w:val="000000"/>
      <w:sz w:val="24"/>
      <w:szCs w:val="20"/>
    </w:rPr>
  </w:style>
  <w:style w:type="character" w:customStyle="1" w:styleId="12">
    <w:name w:val="(符号)五标题1.1.1 Char"/>
    <w:link w:val="11"/>
    <w:qFormat/>
    <w:uiPriority w:val="0"/>
    <w:rPr>
      <w:rFonts w:ascii="宋体" w:hAnsi="宋体" w:eastAsia="宋体" w:cs="Times New Roman"/>
      <w:color w:val="000000"/>
      <w:sz w:val="24"/>
      <w:szCs w:val="20"/>
    </w:rPr>
  </w:style>
  <w:style w:type="character" w:customStyle="1" w:styleId="13">
    <w:name w:val="正文缩进 字符"/>
    <w:link w:val="2"/>
    <w:uiPriority w:val="0"/>
    <w:rPr>
      <w:rFonts w:ascii="Times New Roman" w:hAnsi="Times New Roman" w:eastAsia="宋体" w:cs="Times New Roman"/>
      <w:sz w:val="24"/>
      <w:szCs w:val="20"/>
    </w:rPr>
  </w:style>
  <w:style w:type="paragraph" w:customStyle="1" w:styleId="14">
    <w:name w:val="正文2"/>
    <w:basedOn w:val="1"/>
    <w:link w:val="15"/>
    <w:qFormat/>
    <w:uiPriority w:val="0"/>
    <w:pPr>
      <w:spacing w:line="360" w:lineRule="auto"/>
      <w:ind w:left="851" w:firstLine="200" w:firstLineChars="200"/>
    </w:pPr>
    <w:rPr>
      <w:rFonts w:ascii="宋体" w:hAnsi="宋体" w:eastAsia="宋体" w:cs="Times New Roman"/>
      <w:kern w:val="0"/>
      <w:sz w:val="24"/>
      <w:szCs w:val="24"/>
    </w:rPr>
  </w:style>
  <w:style w:type="character" w:customStyle="1" w:styleId="15">
    <w:name w:val="正文2 Char"/>
    <w:link w:val="14"/>
    <w:qFormat/>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1011</Characters>
  <Lines>8</Lines>
  <Paragraphs>2</Paragraphs>
  <TotalTime>10</TotalTime>
  <ScaleCrop>false</ScaleCrop>
  <LinksUpToDate>false</LinksUpToDate>
  <CharactersWithSpaces>1186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2018-09-25T12:24:00Z</dcterms:created>
  <dc:creator>张 才武</dc:creator>
  <cp:lastModifiedBy>zt假面</cp:lastModifiedBy>
  <dcterms:modified xsi:type="dcterms:W3CDTF">2019-03-11T03:46:07Z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