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 w:rightChars="0" w:firstLine="600" w:firstLineChars="200"/>
        <w:jc w:val="left"/>
        <w:rPr>
          <w:rFonts w:hint="default" w:ascii="华文仿宋" w:hAnsi="华文仿宋" w:eastAsia="华文仿宋" w:cs="华文仿宋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 w:bidi="ar"/>
        </w:rPr>
        <w:t>附件2</w:t>
      </w:r>
    </w:p>
    <w:p>
      <w:pPr>
        <w:tabs>
          <w:tab w:val="left" w:pos="1887"/>
        </w:tabs>
        <w:bidi w:val="0"/>
        <w:jc w:val="left"/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ab/>
      </w: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2019年度建档立卡“两后生”参加职业教育和技能培训情况统计汇总表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填报单位（盖章）：                                                                                   填报时间：     年   月   日</w:t>
      </w:r>
    </w:p>
    <w:tbl>
      <w:tblPr>
        <w:tblStyle w:val="3"/>
        <w:tblpPr w:leftFromText="180" w:rightFromText="180" w:vertAnchor="text" w:horzAnchor="page" w:tblpX="937" w:tblpY="351"/>
        <w:tblOverlap w:val="never"/>
        <w:tblW w:w="15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276"/>
        <w:gridCol w:w="1276"/>
        <w:gridCol w:w="992"/>
        <w:gridCol w:w="851"/>
        <w:gridCol w:w="982"/>
        <w:gridCol w:w="860"/>
        <w:gridCol w:w="851"/>
        <w:gridCol w:w="850"/>
        <w:gridCol w:w="851"/>
        <w:gridCol w:w="1276"/>
        <w:gridCol w:w="1417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2019年建档立卡“两后生”人数</w:t>
            </w:r>
          </w:p>
        </w:tc>
        <w:tc>
          <w:tcPr>
            <w:tcW w:w="8789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参加职业教育技能培训情况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参加职业教育技能培训建档立卡“两后生”总人数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参加职业教育技能培训人数占建档立卡“两后生”总人数比例</w:t>
            </w:r>
          </w:p>
        </w:tc>
        <w:tc>
          <w:tcPr>
            <w:tcW w:w="159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就读职业院校学制人数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就读技工学校学制人数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参加职业培训人数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无培训意愿人数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无法参加培训人数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99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16周岁以下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16周岁（含）—18周岁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18周岁（含）以上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参军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99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99" w:type="dxa"/>
            <w:vAlign w:val="top"/>
          </w:tcPr>
          <w:p>
            <w:pPr>
              <w:tabs>
                <w:tab w:val="left" w:pos="346"/>
              </w:tabs>
              <w:spacing w:line="300" w:lineRule="exact"/>
              <w:jc w:val="left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9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5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YCRS</dc:creator>
  <cp:lastModifiedBy>松花江渔夫</cp:lastModifiedBy>
  <dcterms:modified xsi:type="dcterms:W3CDTF">2019-08-27T10:18:57Z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