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B80" w:rsidRDefault="005D2B80" w:rsidP="005D2B80">
      <w:pPr>
        <w:spacing w:line="420" w:lineRule="exact"/>
        <w:ind w:firstLineChars="300" w:firstLine="961"/>
        <w:rPr>
          <w:rFonts w:ascii="华文中宋" w:eastAsia="华文中宋" w:hAnsi="华文中宋"/>
          <w:b/>
          <w:sz w:val="32"/>
          <w:szCs w:val="32"/>
        </w:rPr>
      </w:pPr>
      <w:r>
        <w:rPr>
          <w:rFonts w:ascii="华文中宋" w:eastAsia="华文中宋" w:hAnsi="华文中宋" w:hint="eastAsia"/>
          <w:b/>
          <w:sz w:val="32"/>
          <w:szCs w:val="32"/>
        </w:rPr>
        <w:t>关于修改《宜昌市城市建设档案管理办法》的</w:t>
      </w:r>
    </w:p>
    <w:p w:rsidR="005D2B80" w:rsidRDefault="005D2B80" w:rsidP="005D2B80">
      <w:pPr>
        <w:spacing w:line="420" w:lineRule="exact"/>
        <w:ind w:firstLineChars="900" w:firstLine="2883"/>
        <w:rPr>
          <w:rFonts w:ascii="华文中宋" w:eastAsia="华文中宋" w:hAnsi="华文中宋"/>
          <w:b/>
          <w:sz w:val="32"/>
          <w:szCs w:val="32"/>
        </w:rPr>
      </w:pPr>
      <w:r>
        <w:rPr>
          <w:rFonts w:ascii="华文中宋" w:eastAsia="华文中宋" w:hAnsi="华文中宋" w:hint="eastAsia"/>
          <w:b/>
          <w:sz w:val="32"/>
          <w:szCs w:val="32"/>
        </w:rPr>
        <w:t>几   点   说   明</w:t>
      </w:r>
    </w:p>
    <w:p w:rsidR="005D2B80" w:rsidRDefault="005D2B80" w:rsidP="005D2B80">
      <w:pPr>
        <w:spacing w:line="420" w:lineRule="exact"/>
        <w:ind w:firstLineChars="900" w:firstLine="991"/>
        <w:rPr>
          <w:rFonts w:ascii="华文中宋" w:eastAsia="华文中宋" w:hAnsi="华文中宋"/>
          <w:b/>
          <w:sz w:val="11"/>
          <w:szCs w:val="11"/>
        </w:rPr>
      </w:pPr>
    </w:p>
    <w:p w:rsidR="005D2B80" w:rsidRDefault="005D2B80" w:rsidP="005D2B80">
      <w:pPr>
        <w:tabs>
          <w:tab w:val="left" w:pos="1440"/>
          <w:tab w:val="left" w:pos="1620"/>
          <w:tab w:val="left" w:pos="2520"/>
        </w:tabs>
        <w:spacing w:line="420" w:lineRule="exact"/>
        <w:ind w:firstLineChars="200" w:firstLine="562"/>
        <w:rPr>
          <w:rFonts w:ascii="仿宋_GB2312" w:eastAsia="仿宋_GB2312"/>
          <w:b/>
          <w:sz w:val="28"/>
          <w:szCs w:val="28"/>
        </w:rPr>
      </w:pPr>
      <w:r>
        <w:rPr>
          <w:rFonts w:ascii="仿宋_GB2312" w:eastAsia="仿宋_GB2312" w:hint="eastAsia"/>
          <w:b/>
          <w:sz w:val="28"/>
          <w:szCs w:val="28"/>
        </w:rPr>
        <w:t>一、起草背景及过程</w:t>
      </w:r>
    </w:p>
    <w:p w:rsidR="005D2B80" w:rsidRDefault="005D2B80" w:rsidP="005D2B80">
      <w:pPr>
        <w:tabs>
          <w:tab w:val="left" w:pos="1440"/>
          <w:tab w:val="left" w:pos="1620"/>
          <w:tab w:val="left" w:pos="2520"/>
        </w:tabs>
        <w:spacing w:line="420" w:lineRule="exact"/>
        <w:ind w:firstLineChars="200" w:firstLine="560"/>
        <w:rPr>
          <w:rFonts w:ascii="仿宋_GB2312" w:eastAsia="仿宋_GB2312"/>
          <w:sz w:val="28"/>
          <w:szCs w:val="28"/>
        </w:rPr>
      </w:pPr>
      <w:r>
        <w:rPr>
          <w:rFonts w:ascii="仿宋_GB2312" w:eastAsia="仿宋_GB2312" w:hint="eastAsia"/>
          <w:sz w:val="28"/>
          <w:szCs w:val="28"/>
        </w:rPr>
        <w:t>城建档案是城市可持续发展的宝贵资源，也是城市建设和管理的重要依据。1982年，宜昌市城市建设档案馆成立，对全市城建档案实施集中管理。1990年，《宜昌市城市建设档案管理办法》（以下简称《办法》）颁布，2012年在此基础上进行修改并以“宜府</w:t>
      </w:r>
      <w:proofErr w:type="gramStart"/>
      <w:r>
        <w:rPr>
          <w:rFonts w:ascii="仿宋_GB2312" w:eastAsia="仿宋_GB2312" w:hint="eastAsia"/>
          <w:sz w:val="28"/>
          <w:szCs w:val="28"/>
        </w:rPr>
        <w:t>规</w:t>
      </w:r>
      <w:proofErr w:type="gramEnd"/>
      <w:r>
        <w:rPr>
          <w:rFonts w:ascii="仿宋_GB2312" w:eastAsia="仿宋_GB2312" w:hint="eastAsia"/>
          <w:sz w:val="28"/>
          <w:szCs w:val="28"/>
        </w:rPr>
        <w:t>[2012]1号”文印发实施。2016年12月31日，该《办法》有效期届满。</w:t>
      </w:r>
      <w:r>
        <w:rPr>
          <w:rFonts w:ascii="仿宋_GB2312" w:eastAsia="仿宋_GB2312"/>
          <w:sz w:val="28"/>
          <w:szCs w:val="28"/>
        </w:rPr>
        <w:t>宜昌市政府法制办于</w:t>
      </w:r>
      <w:r>
        <w:rPr>
          <w:rFonts w:ascii="仿宋_GB2312" w:eastAsia="仿宋_GB2312" w:hint="eastAsia"/>
          <w:sz w:val="28"/>
          <w:szCs w:val="28"/>
        </w:rPr>
        <w:t>2017年</w:t>
      </w:r>
      <w:r>
        <w:rPr>
          <w:rFonts w:ascii="仿宋_GB2312" w:eastAsia="仿宋_GB2312"/>
          <w:sz w:val="28"/>
          <w:szCs w:val="28"/>
        </w:rPr>
        <w:t>7月17日组织召开了全市法规、规章、规范性文件清理专题工作会议，</w:t>
      </w:r>
      <w:r>
        <w:rPr>
          <w:rFonts w:ascii="仿宋_GB2312" w:eastAsia="仿宋_GB2312" w:hint="eastAsia"/>
          <w:sz w:val="28"/>
          <w:szCs w:val="28"/>
        </w:rPr>
        <w:t>宣布该《办法》废止。</w:t>
      </w:r>
    </w:p>
    <w:p w:rsidR="005D2B80" w:rsidRDefault="005D2B80" w:rsidP="005D2B80">
      <w:pPr>
        <w:tabs>
          <w:tab w:val="left" w:pos="1440"/>
          <w:tab w:val="left" w:pos="1620"/>
          <w:tab w:val="left" w:pos="2520"/>
        </w:tabs>
        <w:spacing w:line="420" w:lineRule="exact"/>
        <w:ind w:firstLineChars="200" w:firstLine="560"/>
        <w:rPr>
          <w:rFonts w:ascii="仿宋_GB2312" w:eastAsia="仿宋_GB2312"/>
          <w:sz w:val="28"/>
          <w:szCs w:val="28"/>
        </w:rPr>
      </w:pPr>
      <w:r>
        <w:rPr>
          <w:rFonts w:ascii="仿宋_GB2312" w:eastAsia="仿宋_GB2312" w:hint="eastAsia"/>
          <w:sz w:val="28"/>
          <w:szCs w:val="28"/>
        </w:rPr>
        <w:t>近年来，随着城市建设的发展和城建档案事业的推进，宜昌市城建档案管理中出现一些新的问题，如建设工程档案的编制和收集不完整、不准确；城建档案执法力度有限；城建档案信息化、电子化滞后，等等。上述问题需要制定新的《办法》予以解决。</w:t>
      </w:r>
    </w:p>
    <w:p w:rsidR="005D2B80" w:rsidRDefault="005D2B80" w:rsidP="005D2B80">
      <w:pPr>
        <w:tabs>
          <w:tab w:val="left" w:pos="1440"/>
          <w:tab w:val="left" w:pos="1620"/>
          <w:tab w:val="left" w:pos="2520"/>
        </w:tabs>
        <w:spacing w:line="420" w:lineRule="exact"/>
        <w:ind w:firstLineChars="200" w:firstLine="560"/>
        <w:rPr>
          <w:rFonts w:ascii="仿宋_GB2312" w:eastAsia="仿宋_GB2312"/>
          <w:sz w:val="28"/>
          <w:szCs w:val="28"/>
        </w:rPr>
      </w:pPr>
      <w:r>
        <w:rPr>
          <w:rFonts w:ascii="仿宋_GB2312" w:eastAsia="仿宋_GB2312" w:hint="eastAsia"/>
          <w:sz w:val="28"/>
          <w:szCs w:val="28"/>
        </w:rPr>
        <w:t>2018年年初，《办法》被市政府列为规章的正式项目。根据宜昌市人民政府的立法工作安排，宜昌市城市建设档案馆启动《办法》起草工作，成立起草领导小组，在深入调研的基础上，根据我市城市建设发展的趋势和城建档案管理的现状，并借鉴其他城市先进经验，对原2012年《办法》条款进行了修改并形成《办法》征求意见稿，经过广泛征求意见，最终形成较为成熟的《办法》送审稿。于2019年 月将此稿报市法制办审查。</w:t>
      </w:r>
    </w:p>
    <w:p w:rsidR="005D2B80" w:rsidRDefault="005D2B80" w:rsidP="005D2B80">
      <w:pPr>
        <w:tabs>
          <w:tab w:val="left" w:pos="1440"/>
          <w:tab w:val="left" w:pos="1620"/>
          <w:tab w:val="left" w:pos="2520"/>
        </w:tabs>
        <w:spacing w:line="420" w:lineRule="exact"/>
        <w:ind w:firstLineChars="200" w:firstLine="562"/>
        <w:rPr>
          <w:rFonts w:ascii="仿宋_GB2312" w:eastAsia="仿宋_GB2312"/>
          <w:b/>
          <w:sz w:val="28"/>
          <w:szCs w:val="28"/>
        </w:rPr>
      </w:pPr>
      <w:r>
        <w:rPr>
          <w:rFonts w:ascii="仿宋_GB2312" w:eastAsia="仿宋_GB2312" w:hint="eastAsia"/>
          <w:b/>
          <w:sz w:val="28"/>
          <w:szCs w:val="28"/>
        </w:rPr>
        <w:t>二、主要修改内容</w:t>
      </w:r>
    </w:p>
    <w:p w:rsidR="005D2B80" w:rsidRDefault="005D2B80" w:rsidP="005D2B80">
      <w:pPr>
        <w:tabs>
          <w:tab w:val="left" w:pos="1440"/>
          <w:tab w:val="left" w:pos="1620"/>
          <w:tab w:val="left" w:pos="2520"/>
        </w:tabs>
        <w:spacing w:line="420" w:lineRule="exact"/>
        <w:ind w:firstLineChars="200" w:firstLine="562"/>
        <w:rPr>
          <w:rFonts w:ascii="仿宋_GB2312" w:eastAsia="仿宋_GB2312"/>
          <w:b/>
          <w:sz w:val="28"/>
          <w:szCs w:val="28"/>
        </w:rPr>
      </w:pPr>
      <w:r>
        <w:rPr>
          <w:rFonts w:ascii="仿宋_GB2312" w:eastAsia="仿宋_GB2312" w:hint="eastAsia"/>
          <w:b/>
          <w:sz w:val="28"/>
          <w:szCs w:val="28"/>
        </w:rPr>
        <w:t>1、体系修改</w:t>
      </w:r>
    </w:p>
    <w:p w:rsidR="005D2B80" w:rsidRDefault="005D2B80" w:rsidP="005D2B80">
      <w:pPr>
        <w:tabs>
          <w:tab w:val="left" w:pos="1440"/>
          <w:tab w:val="left" w:pos="1620"/>
          <w:tab w:val="left" w:pos="2520"/>
        </w:tabs>
        <w:spacing w:line="420" w:lineRule="exact"/>
        <w:ind w:firstLineChars="200" w:firstLine="560"/>
        <w:rPr>
          <w:rFonts w:ascii="仿宋_GB2312" w:eastAsia="仿宋_GB2312"/>
          <w:sz w:val="28"/>
          <w:szCs w:val="28"/>
        </w:rPr>
      </w:pPr>
      <w:r>
        <w:rPr>
          <w:rFonts w:ascii="仿宋_GB2312" w:eastAsia="仿宋_GB2312" w:hint="eastAsia"/>
          <w:sz w:val="28"/>
          <w:szCs w:val="28"/>
        </w:rPr>
        <w:t>新起草的《办法》将内容体系改为分章论述，共设五章，使行文脉络更为清晰。</w:t>
      </w:r>
    </w:p>
    <w:p w:rsidR="005D2B80" w:rsidRDefault="005D2B80" w:rsidP="005D2B80">
      <w:pPr>
        <w:tabs>
          <w:tab w:val="left" w:pos="1440"/>
          <w:tab w:val="left" w:pos="1620"/>
          <w:tab w:val="left" w:pos="2520"/>
        </w:tabs>
        <w:spacing w:line="420" w:lineRule="exact"/>
        <w:ind w:firstLineChars="200" w:firstLine="562"/>
        <w:rPr>
          <w:rFonts w:ascii="仿宋_GB2312" w:eastAsia="仿宋_GB2312"/>
          <w:b/>
          <w:sz w:val="28"/>
          <w:szCs w:val="28"/>
        </w:rPr>
      </w:pPr>
      <w:r>
        <w:rPr>
          <w:rFonts w:ascii="仿宋_GB2312" w:eastAsia="仿宋_GB2312" w:hint="eastAsia"/>
          <w:b/>
          <w:sz w:val="28"/>
          <w:szCs w:val="28"/>
        </w:rPr>
        <w:t>2、增加城建档案事业经费保障内容</w:t>
      </w:r>
    </w:p>
    <w:p w:rsidR="005D2B80" w:rsidRDefault="005D2B80" w:rsidP="005D2B80">
      <w:pPr>
        <w:tabs>
          <w:tab w:val="left" w:pos="1440"/>
          <w:tab w:val="left" w:pos="1620"/>
          <w:tab w:val="left" w:pos="2520"/>
        </w:tabs>
        <w:spacing w:line="420" w:lineRule="exact"/>
        <w:ind w:firstLineChars="200" w:firstLine="560"/>
        <w:rPr>
          <w:rFonts w:ascii="仿宋_GB2312" w:eastAsia="仿宋_GB2312"/>
          <w:sz w:val="28"/>
          <w:szCs w:val="28"/>
        </w:rPr>
      </w:pPr>
      <w:r>
        <w:rPr>
          <w:rFonts w:ascii="仿宋_GB2312" w:eastAsia="仿宋_GB2312" w:hint="eastAsia"/>
          <w:sz w:val="28"/>
          <w:szCs w:val="28"/>
        </w:rPr>
        <w:t>随着机构体制改革的深入，相关收费项目的取消，城建档案事业经费来源出现困难。为了保障城建档案工作的正常开展，《办法》明确：“城建档案管理所需经费纳入本级财政预算。”</w:t>
      </w:r>
    </w:p>
    <w:p w:rsidR="005D2B80" w:rsidRDefault="005D2B80" w:rsidP="005D2B80">
      <w:pPr>
        <w:tabs>
          <w:tab w:val="left" w:pos="1440"/>
          <w:tab w:val="left" w:pos="1620"/>
          <w:tab w:val="left" w:pos="2520"/>
        </w:tabs>
        <w:spacing w:line="420" w:lineRule="exact"/>
        <w:ind w:firstLineChars="200" w:firstLine="562"/>
        <w:rPr>
          <w:rFonts w:ascii="仿宋_GB2312" w:eastAsia="仿宋_GB2312"/>
          <w:b/>
          <w:sz w:val="28"/>
          <w:szCs w:val="28"/>
        </w:rPr>
      </w:pPr>
      <w:r>
        <w:rPr>
          <w:rFonts w:ascii="仿宋_GB2312" w:eastAsia="仿宋_GB2312" w:hint="eastAsia"/>
          <w:b/>
          <w:sz w:val="28"/>
          <w:szCs w:val="28"/>
        </w:rPr>
        <w:t>3、增加城建档案机构职责内容</w:t>
      </w:r>
    </w:p>
    <w:p w:rsidR="005D2B80" w:rsidRDefault="005D2B80" w:rsidP="005D2B80">
      <w:pPr>
        <w:tabs>
          <w:tab w:val="left" w:pos="1440"/>
          <w:tab w:val="left" w:pos="1620"/>
          <w:tab w:val="left" w:pos="2520"/>
        </w:tabs>
        <w:spacing w:line="420" w:lineRule="exact"/>
        <w:ind w:firstLineChars="200" w:firstLine="560"/>
        <w:rPr>
          <w:rFonts w:ascii="仿宋_GB2312" w:eastAsia="仿宋_GB2312"/>
          <w:sz w:val="28"/>
          <w:szCs w:val="28"/>
        </w:rPr>
      </w:pPr>
      <w:r>
        <w:rPr>
          <w:rFonts w:ascii="仿宋_GB2312" w:eastAsia="仿宋_GB2312" w:hint="eastAsia"/>
          <w:sz w:val="28"/>
          <w:szCs w:val="28"/>
        </w:rPr>
        <w:t>《办法》细化了城建档案管理体制的论述，在第六条中详细列出了城建档案管理机构相关职责。</w:t>
      </w:r>
    </w:p>
    <w:p w:rsidR="005D2B80" w:rsidRDefault="005D2B80" w:rsidP="005D2B80">
      <w:pPr>
        <w:tabs>
          <w:tab w:val="left" w:pos="1440"/>
          <w:tab w:val="left" w:pos="1620"/>
          <w:tab w:val="left" w:pos="2520"/>
        </w:tabs>
        <w:spacing w:line="420" w:lineRule="exact"/>
        <w:ind w:firstLineChars="200" w:firstLine="562"/>
        <w:rPr>
          <w:rFonts w:ascii="仿宋_GB2312" w:eastAsia="仿宋_GB2312"/>
          <w:b/>
          <w:sz w:val="28"/>
          <w:szCs w:val="28"/>
        </w:rPr>
      </w:pPr>
      <w:r>
        <w:rPr>
          <w:rFonts w:ascii="仿宋_GB2312" w:eastAsia="仿宋_GB2312" w:hint="eastAsia"/>
          <w:b/>
          <w:sz w:val="28"/>
          <w:szCs w:val="28"/>
        </w:rPr>
        <w:lastRenderedPageBreak/>
        <w:t>4、明确工程档案报送责任</w:t>
      </w:r>
    </w:p>
    <w:p w:rsidR="005D2B80" w:rsidRDefault="005D2B80" w:rsidP="005D2B80">
      <w:pPr>
        <w:tabs>
          <w:tab w:val="left" w:pos="1440"/>
          <w:tab w:val="left" w:pos="1620"/>
          <w:tab w:val="left" w:pos="2520"/>
        </w:tabs>
        <w:spacing w:line="420" w:lineRule="exact"/>
        <w:ind w:firstLineChars="200" w:firstLine="560"/>
        <w:rPr>
          <w:rFonts w:ascii="仿宋_GB2312" w:eastAsia="仿宋_GB2312"/>
          <w:sz w:val="28"/>
          <w:szCs w:val="28"/>
        </w:rPr>
      </w:pPr>
      <w:r>
        <w:rPr>
          <w:rFonts w:ascii="仿宋_GB2312" w:eastAsia="仿宋_GB2312" w:hint="eastAsia"/>
          <w:sz w:val="28"/>
          <w:szCs w:val="28"/>
        </w:rPr>
        <w:t>针对目前建设工程档案管理工作实践中出现的工程档案编制和收集不完整、不准确的典型问题，《办法》第十一条规定“建设工程档案由建设单位负责收集、整理、移交”，建设单位“对建设工程档案的真实性、完整性和准确性负责”。由此进一步明确了工程档案的报送责任。</w:t>
      </w:r>
    </w:p>
    <w:p w:rsidR="005D2B80" w:rsidRDefault="005D2B80" w:rsidP="005D2B80">
      <w:pPr>
        <w:tabs>
          <w:tab w:val="left" w:pos="1440"/>
          <w:tab w:val="left" w:pos="1620"/>
          <w:tab w:val="left" w:pos="2520"/>
        </w:tabs>
        <w:spacing w:line="420" w:lineRule="exact"/>
        <w:ind w:firstLineChars="200" w:firstLine="562"/>
        <w:rPr>
          <w:rFonts w:ascii="仿宋_GB2312" w:eastAsia="仿宋_GB2312"/>
          <w:b/>
          <w:sz w:val="28"/>
          <w:szCs w:val="28"/>
        </w:rPr>
      </w:pPr>
      <w:r>
        <w:rPr>
          <w:rFonts w:ascii="仿宋_GB2312" w:eastAsia="仿宋_GB2312" w:hint="eastAsia"/>
          <w:b/>
          <w:sz w:val="28"/>
          <w:szCs w:val="28"/>
        </w:rPr>
        <w:t>5、提高电子档案管理要求</w:t>
      </w:r>
    </w:p>
    <w:p w:rsidR="005D2B80" w:rsidRDefault="005D2B80" w:rsidP="005D2B80">
      <w:pPr>
        <w:tabs>
          <w:tab w:val="left" w:pos="1440"/>
          <w:tab w:val="left" w:pos="1620"/>
          <w:tab w:val="left" w:pos="2520"/>
        </w:tabs>
        <w:spacing w:line="420" w:lineRule="exact"/>
        <w:ind w:firstLineChars="200" w:firstLine="560"/>
        <w:rPr>
          <w:rFonts w:ascii="仿宋_GB2312" w:eastAsia="仿宋_GB2312"/>
          <w:sz w:val="28"/>
          <w:szCs w:val="28"/>
        </w:rPr>
      </w:pPr>
      <w:r>
        <w:rPr>
          <w:rFonts w:ascii="仿宋_GB2312" w:eastAsia="仿宋_GB2312" w:hint="eastAsia"/>
          <w:sz w:val="28"/>
          <w:szCs w:val="28"/>
        </w:rPr>
        <w:t>《办法》明确了推进城建档案电子化的目标，并在第七条、第十八条、第二十五条分别规定了城建档案电子化管理的具体内容。另外为保证电子档案的安全，《办法》第二十五条还提出了异地异质备份要求。</w:t>
      </w:r>
    </w:p>
    <w:p w:rsidR="005D2B80" w:rsidRDefault="005D2B80" w:rsidP="005D2B80">
      <w:pPr>
        <w:tabs>
          <w:tab w:val="left" w:pos="1440"/>
          <w:tab w:val="left" w:pos="1620"/>
          <w:tab w:val="left" w:pos="2520"/>
        </w:tabs>
        <w:spacing w:line="420" w:lineRule="exact"/>
        <w:ind w:firstLineChars="196" w:firstLine="551"/>
        <w:rPr>
          <w:rFonts w:ascii="仿宋_GB2312" w:eastAsia="仿宋_GB2312" w:hAnsi="宋体"/>
          <w:b/>
          <w:sz w:val="28"/>
          <w:szCs w:val="28"/>
        </w:rPr>
      </w:pPr>
      <w:r>
        <w:rPr>
          <w:rFonts w:ascii="仿宋_GB2312" w:eastAsia="仿宋_GB2312" w:hAnsi="宋体" w:hint="eastAsia"/>
          <w:b/>
          <w:sz w:val="28"/>
          <w:szCs w:val="28"/>
        </w:rPr>
        <w:t>6、细化违规处罚条款</w:t>
      </w:r>
    </w:p>
    <w:p w:rsidR="005D2B80" w:rsidRDefault="005D2B80" w:rsidP="005D2B80">
      <w:pPr>
        <w:tabs>
          <w:tab w:val="left" w:pos="1440"/>
          <w:tab w:val="left" w:pos="1620"/>
          <w:tab w:val="left" w:pos="2520"/>
        </w:tabs>
        <w:spacing w:line="420" w:lineRule="exact"/>
        <w:ind w:firstLineChars="200" w:firstLine="560"/>
        <w:rPr>
          <w:rFonts w:ascii="仿宋_GB2312" w:eastAsia="仿宋_GB2312" w:hAnsi="华文中宋"/>
          <w:sz w:val="28"/>
          <w:szCs w:val="28"/>
        </w:rPr>
      </w:pPr>
      <w:r>
        <w:rPr>
          <w:rFonts w:ascii="仿宋_GB2312" w:eastAsia="仿宋_GB2312" w:hint="eastAsia"/>
          <w:sz w:val="28"/>
          <w:szCs w:val="28"/>
        </w:rPr>
        <w:t>《办法》第三十四条规定，建设工程竣工验收后，建设单位未按照规定向城建档案管理机构移交建设工程档案的，由</w:t>
      </w:r>
      <w:r>
        <w:rPr>
          <w:rFonts w:ascii="仿宋_GB2312" w:eastAsia="仿宋_GB2312" w:hAnsi="宋体" w:cs="宋体" w:hint="eastAsia"/>
          <w:kern w:val="0"/>
          <w:sz w:val="28"/>
          <w:szCs w:val="28"/>
        </w:rPr>
        <w:t>住房城建行政主管部门责令限期改正，</w:t>
      </w:r>
      <w:r>
        <w:rPr>
          <w:rFonts w:ascii="仿宋_GB2312" w:eastAsia="仿宋_GB2312" w:hint="eastAsia"/>
          <w:sz w:val="28"/>
          <w:szCs w:val="28"/>
        </w:rPr>
        <w:t>并依照《建设工程质量管理条例》的规定给予罚款的行政处罚。同时《办法》第三十五条、第三十六条还规定，违反本办法规定的其他行为，如损毁、丢失、涂改、伪造、擅自销毁城建档案的，依据《中华人民共和国档案法》《湖北省档案工作条例》等</w:t>
      </w:r>
      <w:r>
        <w:rPr>
          <w:rFonts w:ascii="仿宋_GB2312" w:eastAsia="仿宋_GB2312" w:hAnsi="华文中宋" w:hint="eastAsia"/>
          <w:sz w:val="28"/>
          <w:szCs w:val="28"/>
        </w:rPr>
        <w:t>法律、法规进行处理。</w:t>
      </w:r>
    </w:p>
    <w:p w:rsidR="005D2B80" w:rsidRDefault="005D2B80" w:rsidP="005D2B80">
      <w:pPr>
        <w:tabs>
          <w:tab w:val="left" w:pos="1440"/>
          <w:tab w:val="left" w:pos="1620"/>
          <w:tab w:val="left" w:pos="2520"/>
        </w:tabs>
        <w:spacing w:line="420" w:lineRule="exact"/>
        <w:ind w:firstLineChars="200" w:firstLine="562"/>
        <w:rPr>
          <w:rFonts w:ascii="仿宋_GB2312" w:eastAsia="仿宋_GB2312" w:hAnsi="华文中宋"/>
          <w:b/>
          <w:sz w:val="28"/>
          <w:szCs w:val="28"/>
        </w:rPr>
      </w:pPr>
      <w:r>
        <w:rPr>
          <w:rFonts w:ascii="仿宋_GB2312" w:eastAsia="仿宋_GB2312" w:hAnsi="华文中宋" w:hint="eastAsia"/>
          <w:b/>
          <w:sz w:val="28"/>
          <w:szCs w:val="28"/>
        </w:rPr>
        <w:t>7、变更建设工程档案验收模式</w:t>
      </w:r>
    </w:p>
    <w:p w:rsidR="005D2B80" w:rsidRDefault="005D2B80" w:rsidP="005D2B80">
      <w:pPr>
        <w:tabs>
          <w:tab w:val="left" w:pos="1440"/>
          <w:tab w:val="left" w:pos="1620"/>
          <w:tab w:val="left" w:pos="2520"/>
        </w:tabs>
        <w:spacing w:line="420" w:lineRule="exact"/>
        <w:ind w:firstLineChars="200" w:firstLine="560"/>
        <w:rPr>
          <w:rFonts w:ascii="仿宋_GB2312" w:eastAsia="仿宋_GB2312" w:hAnsi="华文中宋"/>
          <w:sz w:val="28"/>
          <w:szCs w:val="28"/>
        </w:rPr>
      </w:pPr>
      <w:r>
        <w:rPr>
          <w:rFonts w:ascii="仿宋_GB2312" w:eastAsia="仿宋_GB2312" w:hAnsi="华文中宋" w:hint="eastAsia"/>
          <w:sz w:val="28"/>
          <w:szCs w:val="28"/>
        </w:rPr>
        <w:t>为贯彻落实《国务院办公厅关于全面开展工程建设项目审批制度改革的实施意见》（国办发[2019]11号）文件精神，结合《宜昌市工程建设项目联合验收暂行办法》，</w:t>
      </w:r>
      <w:r>
        <w:rPr>
          <w:rFonts w:ascii="仿宋_GB2312" w:eastAsia="仿宋_GB2312" w:hAnsi="Arial" w:cs="Arial" w:hint="eastAsia"/>
          <w:kern w:val="0"/>
          <w:sz w:val="28"/>
          <w:szCs w:val="28"/>
        </w:rPr>
        <w:t>在《办法》第十三条关于工程档案验收问题上，</w:t>
      </w:r>
      <w:r>
        <w:rPr>
          <w:rFonts w:ascii="仿宋_GB2312" w:eastAsia="仿宋_GB2312" w:hAnsi="华文中宋" w:hint="eastAsia"/>
          <w:sz w:val="28"/>
          <w:szCs w:val="28"/>
        </w:rPr>
        <w:t>将原《办法》中建设工程档案专项验收更改为联合验收，并进行了说明。</w:t>
      </w:r>
    </w:p>
    <w:p w:rsidR="005D2B80" w:rsidRDefault="005D2B80" w:rsidP="005D2B80">
      <w:pPr>
        <w:tabs>
          <w:tab w:val="left" w:pos="1440"/>
          <w:tab w:val="left" w:pos="1620"/>
          <w:tab w:val="left" w:pos="2520"/>
        </w:tabs>
        <w:spacing w:line="420" w:lineRule="exact"/>
        <w:ind w:firstLineChars="200" w:firstLine="562"/>
        <w:rPr>
          <w:rFonts w:ascii="仿宋_GB2312" w:eastAsia="仿宋_GB2312"/>
          <w:b/>
          <w:sz w:val="28"/>
          <w:szCs w:val="28"/>
        </w:rPr>
      </w:pPr>
      <w:r>
        <w:rPr>
          <w:rFonts w:ascii="仿宋_GB2312" w:eastAsia="仿宋_GB2312" w:hint="eastAsia"/>
          <w:b/>
          <w:sz w:val="28"/>
          <w:szCs w:val="28"/>
        </w:rPr>
        <w:t>三、相关建议</w:t>
      </w:r>
    </w:p>
    <w:p w:rsidR="005D2B80" w:rsidRDefault="005D2B80" w:rsidP="005D2B80">
      <w:pPr>
        <w:tabs>
          <w:tab w:val="left" w:pos="1440"/>
          <w:tab w:val="left" w:pos="1620"/>
          <w:tab w:val="left" w:pos="2520"/>
        </w:tabs>
        <w:spacing w:line="420" w:lineRule="exact"/>
        <w:ind w:firstLineChars="200" w:firstLine="560"/>
        <w:rPr>
          <w:rFonts w:ascii="仿宋_GB2312" w:eastAsia="仿宋_GB2312" w:hAnsi="华文中宋"/>
          <w:sz w:val="28"/>
          <w:szCs w:val="28"/>
        </w:rPr>
      </w:pPr>
      <w:r>
        <w:rPr>
          <w:rFonts w:ascii="仿宋_GB2312" w:eastAsia="仿宋_GB2312" w:hint="eastAsia"/>
          <w:sz w:val="28"/>
          <w:szCs w:val="28"/>
        </w:rPr>
        <w:t>现将《办法》提请市政府常务会研究，待审议通过后建议以市政府办公室名义印发。</w:t>
      </w:r>
    </w:p>
    <w:p w:rsidR="005D2B80" w:rsidRDefault="005D2B80" w:rsidP="005D2B80">
      <w:pPr>
        <w:spacing w:line="420" w:lineRule="exact"/>
        <w:ind w:firstLineChars="200" w:firstLine="640"/>
        <w:rPr>
          <w:rFonts w:eastAsia="仿宋_GB2312"/>
          <w:sz w:val="32"/>
          <w:szCs w:val="32"/>
        </w:rPr>
      </w:pPr>
    </w:p>
    <w:p w:rsidR="005D2B80" w:rsidRDefault="005D2B80" w:rsidP="005D2B80">
      <w:pPr>
        <w:spacing w:line="420" w:lineRule="exact"/>
        <w:ind w:leftChars="904" w:left="1898" w:firstLineChars="1250" w:firstLine="3350"/>
        <w:rPr>
          <w:rFonts w:eastAsia="仿宋_GB2312"/>
          <w:spacing w:val="-6"/>
          <w:sz w:val="28"/>
          <w:szCs w:val="28"/>
        </w:rPr>
      </w:pPr>
      <w:r>
        <w:rPr>
          <w:rFonts w:eastAsia="仿宋_GB2312" w:hint="eastAsia"/>
          <w:spacing w:val="-6"/>
          <w:sz w:val="28"/>
          <w:szCs w:val="28"/>
        </w:rPr>
        <w:t>宜昌市城市建设档案馆</w:t>
      </w:r>
    </w:p>
    <w:p w:rsidR="005D2B80" w:rsidRDefault="005D2B80" w:rsidP="005D2B80">
      <w:pPr>
        <w:spacing w:line="420" w:lineRule="exact"/>
        <w:ind w:leftChars="904" w:left="1898" w:firstLineChars="1400" w:firstLine="3752"/>
        <w:rPr>
          <w:rFonts w:eastAsia="仿宋_GB2312"/>
          <w:spacing w:val="-10"/>
          <w:sz w:val="28"/>
          <w:szCs w:val="28"/>
        </w:rPr>
      </w:pPr>
      <w:r>
        <w:rPr>
          <w:rFonts w:eastAsia="仿宋_GB2312" w:hint="eastAsia"/>
          <w:spacing w:val="-6"/>
          <w:sz w:val="28"/>
          <w:szCs w:val="28"/>
        </w:rPr>
        <w:t>2019</w:t>
      </w:r>
      <w:r>
        <w:rPr>
          <w:rFonts w:eastAsia="仿宋_GB2312" w:hint="eastAsia"/>
          <w:spacing w:val="-6"/>
          <w:sz w:val="28"/>
          <w:szCs w:val="28"/>
        </w:rPr>
        <w:t>年</w:t>
      </w:r>
      <w:r w:rsidR="005968B2">
        <w:rPr>
          <w:rFonts w:eastAsia="仿宋_GB2312" w:hint="eastAsia"/>
          <w:spacing w:val="-6"/>
          <w:sz w:val="28"/>
          <w:szCs w:val="28"/>
        </w:rPr>
        <w:t>9</w:t>
      </w:r>
      <w:r>
        <w:rPr>
          <w:rFonts w:eastAsia="仿宋_GB2312" w:hint="eastAsia"/>
          <w:spacing w:val="-6"/>
          <w:sz w:val="28"/>
          <w:szCs w:val="28"/>
        </w:rPr>
        <w:t>月</w:t>
      </w:r>
      <w:r w:rsidR="005968B2">
        <w:rPr>
          <w:rFonts w:eastAsia="仿宋_GB2312" w:hint="eastAsia"/>
          <w:spacing w:val="-6"/>
          <w:sz w:val="28"/>
          <w:szCs w:val="28"/>
        </w:rPr>
        <w:t>10</w:t>
      </w:r>
      <w:bookmarkStart w:id="0" w:name="_GoBack"/>
      <w:bookmarkEnd w:id="0"/>
      <w:r>
        <w:rPr>
          <w:rFonts w:eastAsia="仿宋_GB2312" w:hint="eastAsia"/>
          <w:spacing w:val="-6"/>
          <w:sz w:val="28"/>
          <w:szCs w:val="28"/>
        </w:rPr>
        <w:t>日</w:t>
      </w:r>
    </w:p>
    <w:p w:rsidR="005D2B80" w:rsidRDefault="005D2B80" w:rsidP="005D2B80">
      <w:pPr>
        <w:rPr>
          <w:rFonts w:ascii="仿宋_GB2312" w:eastAsia="仿宋_GB2312"/>
          <w:sz w:val="28"/>
          <w:szCs w:val="28"/>
        </w:rPr>
      </w:pPr>
    </w:p>
    <w:p w:rsidR="00E36260" w:rsidRPr="005D2B80" w:rsidRDefault="00E36260"/>
    <w:sectPr w:rsidR="00E36260" w:rsidRPr="005D2B80">
      <w:headerReference w:type="default" r:id="rId7"/>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7B2" w:rsidRDefault="004D37B2" w:rsidP="005D2B80">
      <w:r>
        <w:separator/>
      </w:r>
    </w:p>
  </w:endnote>
  <w:endnote w:type="continuationSeparator" w:id="0">
    <w:p w:rsidR="004D37B2" w:rsidRDefault="004D37B2" w:rsidP="005D2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B9B" w:rsidRDefault="00792CBB">
    <w:pPr>
      <w:pStyle w:val="a4"/>
      <w:framePr w:wrap="around" w:vAnchor="text" w:hAnchor="margin" w:xAlign="center" w:y="1"/>
      <w:rPr>
        <w:rStyle w:val="a5"/>
      </w:rPr>
    </w:pPr>
    <w:r>
      <w:fldChar w:fldCharType="begin"/>
    </w:r>
    <w:r>
      <w:rPr>
        <w:rStyle w:val="a5"/>
      </w:rPr>
      <w:instrText xml:space="preserve">PAGE  </w:instrText>
    </w:r>
    <w:r>
      <w:fldChar w:fldCharType="end"/>
    </w:r>
  </w:p>
  <w:p w:rsidR="00047B9B" w:rsidRDefault="00047B9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B9B" w:rsidRDefault="00792CBB">
    <w:pPr>
      <w:pStyle w:val="a4"/>
      <w:framePr w:wrap="around" w:vAnchor="text" w:hAnchor="margin" w:xAlign="center" w:y="1"/>
      <w:rPr>
        <w:rStyle w:val="a5"/>
      </w:rPr>
    </w:pPr>
    <w:r>
      <w:fldChar w:fldCharType="begin"/>
    </w:r>
    <w:r>
      <w:rPr>
        <w:rStyle w:val="a5"/>
      </w:rPr>
      <w:instrText xml:space="preserve">PAGE  </w:instrText>
    </w:r>
    <w:r>
      <w:fldChar w:fldCharType="separate"/>
    </w:r>
    <w:r w:rsidR="005968B2">
      <w:rPr>
        <w:rStyle w:val="a5"/>
        <w:noProof/>
      </w:rPr>
      <w:t>2</w:t>
    </w:r>
    <w:r>
      <w:fldChar w:fldCharType="end"/>
    </w:r>
  </w:p>
  <w:p w:rsidR="00047B9B" w:rsidRDefault="00047B9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7B2" w:rsidRDefault="004D37B2" w:rsidP="005D2B80">
      <w:r>
        <w:separator/>
      </w:r>
    </w:p>
  </w:footnote>
  <w:footnote w:type="continuationSeparator" w:id="0">
    <w:p w:rsidR="004D37B2" w:rsidRDefault="004D37B2" w:rsidP="005D2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B9B" w:rsidRDefault="00047B9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9DB"/>
    <w:rsid w:val="00047B9B"/>
    <w:rsid w:val="00161F1A"/>
    <w:rsid w:val="004D37B2"/>
    <w:rsid w:val="004E1BA6"/>
    <w:rsid w:val="005968B2"/>
    <w:rsid w:val="005D2B80"/>
    <w:rsid w:val="00792CBB"/>
    <w:rsid w:val="008149DB"/>
    <w:rsid w:val="00E36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B8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D2B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5D2B80"/>
    <w:rPr>
      <w:sz w:val="18"/>
      <w:szCs w:val="18"/>
    </w:rPr>
  </w:style>
  <w:style w:type="paragraph" w:styleId="a4">
    <w:name w:val="footer"/>
    <w:basedOn w:val="a"/>
    <w:link w:val="Char0"/>
    <w:unhideWhenUsed/>
    <w:rsid w:val="005D2B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D2B80"/>
    <w:rPr>
      <w:sz w:val="18"/>
      <w:szCs w:val="18"/>
    </w:rPr>
  </w:style>
  <w:style w:type="character" w:styleId="a5">
    <w:name w:val="page number"/>
    <w:basedOn w:val="a0"/>
    <w:rsid w:val="005D2B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B8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D2B8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5D2B80"/>
    <w:rPr>
      <w:sz w:val="18"/>
      <w:szCs w:val="18"/>
    </w:rPr>
  </w:style>
  <w:style w:type="paragraph" w:styleId="a4">
    <w:name w:val="footer"/>
    <w:basedOn w:val="a"/>
    <w:link w:val="Char0"/>
    <w:unhideWhenUsed/>
    <w:rsid w:val="005D2B8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D2B80"/>
    <w:rPr>
      <w:sz w:val="18"/>
      <w:szCs w:val="18"/>
    </w:rPr>
  </w:style>
  <w:style w:type="character" w:styleId="a5">
    <w:name w:val="page number"/>
    <w:basedOn w:val="a0"/>
    <w:rsid w:val="005D2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4</cp:revision>
  <dcterms:created xsi:type="dcterms:W3CDTF">2019-09-19T02:51:00Z</dcterms:created>
  <dcterms:modified xsi:type="dcterms:W3CDTF">2019-09-19T02:54:00Z</dcterms:modified>
</cp:coreProperties>
</file>