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bCs/>
                <w:sz w:val="21"/>
                <w:szCs w:val="21"/>
                <w:lang w:eastAsia="zh-CN"/>
              </w:rPr>
              <w:t>枝江市华豪科技有限公司年产6000吨氯化锌技术改造项目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175D17CA"/>
    <w:rsid w:val="44EB321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77</Words>
  <Characters>440</Characters>
  <Lines>3</Lines>
  <Paragraphs>1</Paragraphs>
  <TotalTime>0</TotalTime>
  <ScaleCrop>false</ScaleCrop>
  <LinksUpToDate>false</LinksUpToDate>
  <CharactersWithSpaces>516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Levi</cp:lastModifiedBy>
  <dcterms:modified xsi:type="dcterms:W3CDTF">2019-10-08T03:13:24Z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