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0" w:line="560" w:lineRule="exact"/>
        <w:ind w:left="0" w:right="294"/>
        <w:jc w:val="center"/>
        <w:rPr>
          <w:rFonts w:ascii="方正小标宋简体" w:hAnsi="宋体" w:eastAsia="方正小标宋简体"/>
          <w:w w:val="105"/>
          <w:sz w:val="44"/>
          <w:szCs w:val="44"/>
        </w:rPr>
      </w:pPr>
      <w:r>
        <w:rPr>
          <w:rFonts w:hint="eastAsia" w:ascii="方正小标宋简体" w:hAnsi="宋体" w:eastAsia="方正小标宋简体"/>
          <w:spacing w:val="-19"/>
          <w:w w:val="105"/>
          <w:sz w:val="44"/>
          <w:szCs w:val="44"/>
        </w:rPr>
        <w:t>宜昌</w:t>
      </w:r>
      <w:r>
        <w:rPr>
          <w:rFonts w:hint="eastAsia" w:ascii="方正小标宋简体" w:hAnsi="宋体" w:eastAsia="方正小标宋简体"/>
          <w:spacing w:val="-13"/>
          <w:w w:val="105"/>
          <w:sz w:val="44"/>
          <w:szCs w:val="44"/>
        </w:rPr>
        <w:t>市城镇居民住宅二次供水</w:t>
      </w:r>
      <w:r>
        <w:rPr>
          <w:rFonts w:hint="eastAsia" w:ascii="方正小标宋简体" w:hAnsi="宋体" w:eastAsia="方正小标宋简体"/>
          <w:w w:val="105"/>
          <w:sz w:val="44"/>
          <w:szCs w:val="44"/>
        </w:rPr>
        <w:t>管</w:t>
      </w:r>
      <w:r>
        <w:rPr>
          <w:rFonts w:hint="eastAsia" w:ascii="方正小标宋简体" w:hAnsi="宋体" w:eastAsia="方正小标宋简体"/>
          <w:spacing w:val="-6"/>
          <w:w w:val="105"/>
          <w:sz w:val="44"/>
          <w:szCs w:val="44"/>
        </w:rPr>
        <w:t>理</w:t>
      </w:r>
      <w:r>
        <w:rPr>
          <w:rFonts w:hint="eastAsia" w:ascii="方正小标宋简体" w:hAnsi="宋体" w:eastAsia="方正小标宋简体"/>
          <w:spacing w:val="-22"/>
          <w:w w:val="105"/>
          <w:sz w:val="44"/>
          <w:szCs w:val="44"/>
        </w:rPr>
        <w:t>实施细则</w:t>
      </w:r>
    </w:p>
    <w:p>
      <w:pPr>
        <w:pStyle w:val="2"/>
        <w:kinsoku w:val="0"/>
        <w:overflowPunct w:val="0"/>
        <w:spacing w:before="0" w:line="560" w:lineRule="exact"/>
        <w:ind w:left="0" w:right="294"/>
        <w:jc w:val="center"/>
        <w:rPr>
          <w:rFonts w:ascii="楷体_GB2312" w:hAnsi="宋体" w:eastAsia="楷体_GB2312"/>
          <w:b/>
          <w:bCs/>
          <w:sz w:val="32"/>
          <w:szCs w:val="32"/>
        </w:rPr>
      </w:pPr>
      <w:r>
        <w:rPr>
          <w:rFonts w:hint="eastAsia" w:ascii="楷体_GB2312" w:hAnsi="宋体" w:eastAsia="楷体_GB2312"/>
          <w:b/>
          <w:bCs/>
          <w:w w:val="105"/>
          <w:sz w:val="32"/>
          <w:szCs w:val="32"/>
        </w:rPr>
        <w:t>（征求意见稿）</w:t>
      </w:r>
    </w:p>
    <w:p>
      <w:pPr>
        <w:spacing w:line="560" w:lineRule="exact"/>
        <w:ind w:firstLine="640" w:firstLineChars="200"/>
        <w:jc w:val="both"/>
        <w:rPr>
          <w:rFonts w:ascii="黑体" w:hAnsi="黑体" w:eastAsia="黑体"/>
          <w:sz w:val="32"/>
          <w:szCs w:val="32"/>
        </w:rPr>
      </w:pP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为加强城镇居民住宅二次供水的管理，保障供水质量和安全，根据《城市供水条例》、《湖北省城镇供水条例》、《湖北省城镇二次供水管理办法》等法律、法规及规章，结合本市实际，制定本细则。</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rPr>
        <w:t xml:space="preserve">第二条 </w:t>
      </w:r>
      <w:r>
        <w:rPr>
          <w:rFonts w:ascii="仿宋_GB2312" w:eastAsia="仿宋_GB2312"/>
          <w:sz w:val="32"/>
          <w:szCs w:val="32"/>
        </w:rPr>
        <w:t>本市</w:t>
      </w:r>
      <w:r>
        <w:rPr>
          <w:rFonts w:hint="eastAsia" w:ascii="仿宋_GB2312" w:eastAsia="仿宋_GB2312"/>
          <w:sz w:val="32"/>
          <w:szCs w:val="32"/>
        </w:rPr>
        <w:t>行政区域</w:t>
      </w:r>
      <w:r>
        <w:rPr>
          <w:rFonts w:ascii="仿宋_GB2312" w:eastAsia="仿宋_GB2312"/>
          <w:sz w:val="32"/>
          <w:szCs w:val="32"/>
        </w:rPr>
        <w:t>范围内</w:t>
      </w:r>
      <w:r>
        <w:rPr>
          <w:rFonts w:hint="eastAsia" w:ascii="仿宋_GB2312" w:eastAsia="仿宋_GB2312"/>
          <w:sz w:val="32"/>
          <w:szCs w:val="32"/>
        </w:rPr>
        <w:t>城镇</w:t>
      </w:r>
      <w:r>
        <w:rPr>
          <w:rFonts w:ascii="仿宋_GB2312" w:eastAsia="仿宋_GB2312"/>
          <w:sz w:val="32"/>
          <w:szCs w:val="32"/>
        </w:rPr>
        <w:t>居民住宅</w:t>
      </w:r>
      <w:r>
        <w:fldChar w:fldCharType="begin"/>
      </w:r>
      <w:r>
        <w:instrText xml:space="preserve"> HYPERLINK "https://baike.sogou.com/lemma/ShowInnerLink.htm?lemmaId=588698&amp;ss_c=ssc.citiao.link" \t "https://baike.sogou.com/_blank" </w:instrText>
      </w:r>
      <w:r>
        <w:fldChar w:fldCharType="separate"/>
      </w:r>
      <w:r>
        <w:rPr>
          <w:rFonts w:ascii="仿宋_GB2312" w:eastAsia="仿宋_GB2312"/>
          <w:sz w:val="32"/>
          <w:szCs w:val="32"/>
        </w:rPr>
        <w:t>二次供水</w:t>
      </w:r>
      <w:r>
        <w:rPr>
          <w:rFonts w:hint="eastAsia" w:ascii="仿宋_GB2312" w:eastAsia="仿宋_GB2312"/>
          <w:sz w:val="32"/>
          <w:szCs w:val="32"/>
        </w:rPr>
        <w:t>（以下称二次供水）及其</w:t>
      </w:r>
      <w:r>
        <w:rPr>
          <w:rFonts w:ascii="仿宋_GB2312" w:eastAsia="仿宋_GB2312"/>
          <w:sz w:val="32"/>
          <w:szCs w:val="32"/>
        </w:rPr>
        <w:t>设施</w:t>
      </w:r>
      <w:r>
        <w:rPr>
          <w:rFonts w:ascii="仿宋_GB2312" w:eastAsia="仿宋_GB2312"/>
          <w:sz w:val="32"/>
          <w:szCs w:val="32"/>
        </w:rPr>
        <w:fldChar w:fldCharType="end"/>
      </w:r>
      <w:r>
        <w:rPr>
          <w:rFonts w:ascii="仿宋_GB2312" w:eastAsia="仿宋_GB2312"/>
          <w:sz w:val="32"/>
          <w:szCs w:val="32"/>
        </w:rPr>
        <w:t>的新建、改造</w:t>
      </w:r>
      <w:r>
        <w:rPr>
          <w:rFonts w:hint="eastAsia" w:ascii="仿宋_GB2312" w:eastAsia="仿宋_GB2312"/>
          <w:sz w:val="32"/>
          <w:szCs w:val="32"/>
        </w:rPr>
        <w:t>、</w:t>
      </w:r>
      <w:r>
        <w:rPr>
          <w:rFonts w:ascii="仿宋_GB2312" w:eastAsia="仿宋_GB2312"/>
          <w:sz w:val="32"/>
          <w:szCs w:val="32"/>
        </w:rPr>
        <w:t>运行维护</w:t>
      </w:r>
      <w:r>
        <w:rPr>
          <w:rFonts w:hint="eastAsia" w:ascii="仿宋_GB2312" w:eastAsia="仿宋_GB2312"/>
          <w:sz w:val="32"/>
          <w:szCs w:val="32"/>
        </w:rPr>
        <w:t>、水质检测等监督</w:t>
      </w:r>
      <w:r>
        <w:rPr>
          <w:rFonts w:ascii="仿宋_GB2312" w:eastAsia="仿宋_GB2312"/>
          <w:sz w:val="32"/>
          <w:szCs w:val="32"/>
        </w:rPr>
        <w:t>管理</w:t>
      </w:r>
      <w:r>
        <w:rPr>
          <w:rFonts w:hint="eastAsia" w:ascii="仿宋_GB2312" w:eastAsia="仿宋_GB2312"/>
          <w:sz w:val="32"/>
          <w:szCs w:val="32"/>
        </w:rPr>
        <w:t>活动</w:t>
      </w:r>
      <w:r>
        <w:rPr>
          <w:rFonts w:ascii="仿宋_GB2312" w:eastAsia="仿宋_GB2312"/>
          <w:sz w:val="32"/>
          <w:szCs w:val="32"/>
        </w:rPr>
        <w:t>，适用本</w:t>
      </w:r>
      <w:r>
        <w:rPr>
          <w:rFonts w:hint="eastAsia" w:ascii="仿宋_GB2312" w:eastAsia="仿宋_GB2312"/>
          <w:sz w:val="32"/>
          <w:szCs w:val="32"/>
        </w:rPr>
        <w:t>细则</w:t>
      </w:r>
      <w:r>
        <w:rPr>
          <w:rFonts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本细则所称居民住宅，包括住宅商品房、保障性住房（经济适用房、政策性租赁住房、廉租房、棚改房以及集中安置住房等）、有居民居住的综合性楼宇等。</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本</w:t>
      </w:r>
      <w:r>
        <w:rPr>
          <w:rFonts w:hint="eastAsia" w:ascii="仿宋_GB2312" w:eastAsia="仿宋_GB2312"/>
          <w:sz w:val="32"/>
          <w:szCs w:val="32"/>
        </w:rPr>
        <w:t>细则</w:t>
      </w:r>
      <w:r>
        <w:rPr>
          <w:rFonts w:ascii="仿宋_GB2312" w:eastAsia="仿宋_GB2312"/>
          <w:sz w:val="32"/>
          <w:szCs w:val="32"/>
        </w:rPr>
        <w:t>所称二次供水，是指对超过</w:t>
      </w:r>
      <w:r>
        <w:rPr>
          <w:rFonts w:hint="eastAsia" w:ascii="仿宋_GB2312" w:eastAsia="仿宋_GB2312"/>
          <w:sz w:val="32"/>
          <w:szCs w:val="32"/>
        </w:rPr>
        <w:t>城镇市政</w:t>
      </w:r>
      <w:r>
        <w:rPr>
          <w:rFonts w:ascii="仿宋_GB2312" w:eastAsia="仿宋_GB2312"/>
          <w:sz w:val="32"/>
          <w:szCs w:val="32"/>
        </w:rPr>
        <w:t>供水管网正常服务压力要求的居民住宅，在入户前再次通过储存、加压等设施向用户提供用水的方式。</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本细则所称二次供水设施，是指居民住宅小区建筑区划红线至居民用户最终计量表间管道及配套设施，为二次供水设置的供水管道、水箱、水泵、电机、阀门、自动控制设施、配电设施、消毒设备、结算水表及泵房的安防系统、水质监测及远程监控等附属设施（含泵房环境要求），不包括消防、直饮水等其他供水设施。</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w:t>
      </w:r>
      <w:r>
        <w:rPr>
          <w:rFonts w:ascii="仿宋_GB2312" w:eastAsia="仿宋_GB2312"/>
          <w:sz w:val="32"/>
          <w:szCs w:val="32"/>
        </w:rPr>
        <w:t>二次供水管理工作应当遵循</w:t>
      </w:r>
      <w:r>
        <w:rPr>
          <w:rFonts w:hint="eastAsia" w:ascii="仿宋_GB2312" w:eastAsia="仿宋_GB2312"/>
          <w:sz w:val="32"/>
          <w:szCs w:val="32"/>
        </w:rPr>
        <w:t>安全、卫生、节能、</w:t>
      </w:r>
      <w:bookmarkStart w:id="0" w:name="_GoBack"/>
      <w:bookmarkEnd w:id="0"/>
      <w:r>
        <w:rPr>
          <w:rFonts w:hint="eastAsia" w:ascii="仿宋_GB2312" w:eastAsia="仿宋_GB2312"/>
          <w:sz w:val="32"/>
          <w:szCs w:val="32"/>
        </w:rPr>
        <w:t>环保的原则</w:t>
      </w:r>
      <w:r>
        <w:rPr>
          <w:rFonts w:ascii="仿宋_GB2312" w:eastAsia="仿宋_GB2312"/>
          <w:sz w:val="32"/>
          <w:szCs w:val="32"/>
        </w:rPr>
        <w:t>。</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市、县（市、区）人民政府和高新区管委会应当加强对二次供水管理工作的领导，统筹二次供水设施的建设和改造。</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 xml:space="preserve">第五条 </w:t>
      </w:r>
      <w:r>
        <w:rPr>
          <w:rFonts w:hint="eastAsia" w:ascii="仿宋_GB2312" w:eastAsia="仿宋_GB2312"/>
          <w:sz w:val="32"/>
          <w:szCs w:val="32"/>
        </w:rPr>
        <w:t>市住房和城乡建设行政主管部门（以下称供水行政主管部门）负责本市二次供水的监督管理，其所属的供水管理机构负责日常监督管理工作。</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县（市、区）和宜昌高新区供水行政主管部门按照规定的职责和分工，负责辖区内二次供水的监督管理工作。</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卫生</w:t>
      </w:r>
      <w:r>
        <w:rPr>
          <w:rFonts w:hint="eastAsia" w:ascii="仿宋_GB2312" w:eastAsia="仿宋_GB2312"/>
          <w:sz w:val="32"/>
          <w:szCs w:val="32"/>
        </w:rPr>
        <w:t>健康</w:t>
      </w:r>
      <w:r>
        <w:rPr>
          <w:rFonts w:ascii="仿宋_GB2312" w:eastAsia="仿宋_GB2312"/>
          <w:sz w:val="32"/>
          <w:szCs w:val="32"/>
        </w:rPr>
        <w:t>行政主管部门负责二次供水的卫生监督工作。</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发展和改革部门负责二次供水设施的运行维护的成本核算。</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公安部门负责指导二次供水管理单位执行治安保卫有关法律法规和标准规范。</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财政、</w:t>
      </w:r>
      <w:r>
        <w:rPr>
          <w:rFonts w:hint="eastAsia" w:ascii="仿宋_GB2312" w:eastAsia="仿宋_GB2312"/>
          <w:sz w:val="32"/>
          <w:szCs w:val="32"/>
        </w:rPr>
        <w:t>规划、城管、园林</w:t>
      </w:r>
      <w:r>
        <w:rPr>
          <w:rFonts w:ascii="仿宋_GB2312" w:eastAsia="仿宋_GB2312"/>
          <w:sz w:val="32"/>
          <w:szCs w:val="32"/>
        </w:rPr>
        <w:t>等</w:t>
      </w:r>
      <w:r>
        <w:rPr>
          <w:rFonts w:hint="eastAsia" w:ascii="仿宋_GB2312" w:eastAsia="仿宋_GB2312"/>
          <w:sz w:val="32"/>
          <w:szCs w:val="32"/>
        </w:rPr>
        <w:t>有关行政主管部门依照职责，负责二次供水的相关管理工作。</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供水企业应加强市政供水管网及配套设施建设与改造，采用先进制水工艺和管理措施，确保供水水质稳定达标、公共</w:t>
      </w:r>
      <w:r>
        <w:rPr>
          <w:rFonts w:ascii="仿宋_GB2312" w:eastAsia="仿宋_GB2312"/>
          <w:sz w:val="32"/>
          <w:szCs w:val="32"/>
        </w:rPr>
        <w:t>供水管网</w:t>
      </w:r>
      <w:r>
        <w:rPr>
          <w:rFonts w:hint="eastAsia" w:ascii="仿宋_GB2312" w:eastAsia="仿宋_GB2312"/>
          <w:sz w:val="32"/>
          <w:szCs w:val="32"/>
        </w:rPr>
        <w:t>压力达到国家规定的</w:t>
      </w:r>
      <w:r>
        <w:rPr>
          <w:rFonts w:ascii="仿宋_GB2312" w:eastAsia="仿宋_GB2312"/>
          <w:sz w:val="32"/>
          <w:szCs w:val="32"/>
        </w:rPr>
        <w:t>正常服务</w:t>
      </w:r>
      <w:r>
        <w:rPr>
          <w:rFonts w:hint="eastAsia" w:ascii="仿宋_GB2312" w:eastAsia="仿宋_GB2312"/>
          <w:sz w:val="32"/>
          <w:szCs w:val="32"/>
        </w:rPr>
        <w:t>标准要求。</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w:t>
      </w:r>
      <w:r>
        <w:rPr>
          <w:rFonts w:ascii="仿宋_GB2312" w:eastAsia="仿宋_GB2312"/>
          <w:sz w:val="32"/>
          <w:szCs w:val="32"/>
        </w:rPr>
        <w:t>新</w:t>
      </w:r>
      <w:r>
        <w:rPr>
          <w:rFonts w:hint="eastAsia" w:ascii="仿宋_GB2312" w:eastAsia="仿宋_GB2312"/>
          <w:sz w:val="32"/>
          <w:szCs w:val="32"/>
        </w:rPr>
        <w:t>（</w:t>
      </w:r>
      <w:r>
        <w:rPr>
          <w:rFonts w:ascii="仿宋_GB2312" w:eastAsia="仿宋_GB2312"/>
          <w:sz w:val="32"/>
          <w:szCs w:val="32"/>
        </w:rPr>
        <w:t>改</w:t>
      </w:r>
      <w:r>
        <w:rPr>
          <w:rFonts w:hint="eastAsia" w:ascii="仿宋_GB2312" w:eastAsia="仿宋_GB2312"/>
          <w:sz w:val="32"/>
          <w:szCs w:val="32"/>
        </w:rPr>
        <w:t>、</w:t>
      </w:r>
      <w:r>
        <w:rPr>
          <w:rFonts w:ascii="仿宋_GB2312" w:eastAsia="仿宋_GB2312"/>
          <w:sz w:val="32"/>
          <w:szCs w:val="32"/>
        </w:rPr>
        <w:t>扩</w:t>
      </w:r>
      <w:r>
        <w:rPr>
          <w:rFonts w:hint="eastAsia" w:ascii="仿宋_GB2312" w:eastAsia="仿宋_GB2312"/>
          <w:sz w:val="32"/>
          <w:szCs w:val="32"/>
        </w:rPr>
        <w:t>）</w:t>
      </w:r>
      <w:r>
        <w:rPr>
          <w:rFonts w:ascii="仿宋_GB2312" w:eastAsia="仿宋_GB2312"/>
          <w:sz w:val="32"/>
          <w:szCs w:val="32"/>
        </w:rPr>
        <w:t>建</w:t>
      </w:r>
      <w:r>
        <w:rPr>
          <w:rFonts w:hint="eastAsia" w:ascii="仿宋_GB2312" w:eastAsia="仿宋_GB2312"/>
          <w:sz w:val="32"/>
          <w:szCs w:val="32"/>
        </w:rPr>
        <w:t>城镇</w:t>
      </w:r>
      <w:r>
        <w:rPr>
          <w:rFonts w:ascii="仿宋_GB2312" w:eastAsia="仿宋_GB2312"/>
          <w:sz w:val="32"/>
          <w:szCs w:val="32"/>
        </w:rPr>
        <w:t>居民住宅的供水对水压要求超过</w:t>
      </w:r>
      <w:r>
        <w:rPr>
          <w:rFonts w:hint="eastAsia" w:ascii="仿宋_GB2312" w:eastAsia="仿宋_GB2312"/>
          <w:sz w:val="32"/>
          <w:szCs w:val="32"/>
        </w:rPr>
        <w:t>市政</w:t>
      </w:r>
      <w:r>
        <w:rPr>
          <w:rFonts w:ascii="仿宋_GB2312" w:eastAsia="仿宋_GB2312"/>
          <w:sz w:val="32"/>
          <w:szCs w:val="32"/>
        </w:rPr>
        <w:t>供水管网正常服务压力的，建设单位应当配套建设</w:t>
      </w:r>
      <w:r>
        <w:rPr>
          <w:rFonts w:hint="eastAsia" w:ascii="仿宋_GB2312" w:eastAsia="仿宋_GB2312"/>
          <w:sz w:val="32"/>
          <w:szCs w:val="32"/>
        </w:rPr>
        <w:t>、改造</w:t>
      </w:r>
      <w:r>
        <w:rPr>
          <w:rFonts w:ascii="仿宋_GB2312" w:eastAsia="仿宋_GB2312"/>
          <w:sz w:val="32"/>
          <w:szCs w:val="32"/>
        </w:rPr>
        <w:t>二次供水设施，</w:t>
      </w:r>
      <w:r>
        <w:rPr>
          <w:rFonts w:hint="eastAsia" w:ascii="仿宋_GB2312" w:eastAsia="仿宋_GB2312"/>
          <w:sz w:val="32"/>
          <w:szCs w:val="32"/>
        </w:rPr>
        <w:t>并</w:t>
      </w:r>
      <w:r>
        <w:rPr>
          <w:rFonts w:ascii="仿宋_GB2312" w:eastAsia="仿宋_GB2312"/>
          <w:sz w:val="32"/>
          <w:szCs w:val="32"/>
        </w:rPr>
        <w:t>纳入</w:t>
      </w:r>
      <w:r>
        <w:rPr>
          <w:rFonts w:hint="eastAsia" w:ascii="仿宋_GB2312" w:eastAsia="仿宋_GB2312"/>
          <w:sz w:val="32"/>
          <w:szCs w:val="32"/>
        </w:rPr>
        <w:t>工程</w:t>
      </w:r>
      <w:r>
        <w:rPr>
          <w:rFonts w:ascii="仿宋_GB2312" w:eastAsia="仿宋_GB2312"/>
          <w:sz w:val="32"/>
          <w:szCs w:val="32"/>
        </w:rPr>
        <w:t>项目</w:t>
      </w:r>
      <w:r>
        <w:rPr>
          <w:rFonts w:hint="eastAsia" w:ascii="仿宋_GB2312" w:eastAsia="仿宋_GB2312"/>
          <w:sz w:val="32"/>
          <w:szCs w:val="32"/>
        </w:rPr>
        <w:t>总投资。</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w:t>
      </w:r>
      <w:r>
        <w:rPr>
          <w:rFonts w:ascii="仿宋_GB2312" w:eastAsia="仿宋_GB2312"/>
          <w:sz w:val="32"/>
          <w:szCs w:val="32"/>
        </w:rPr>
        <w:t>新建二次供水设施应当按照统一规划设计、统一组织建设、统一质量监管、统一管理维护的原则与建筑主体工程</w:t>
      </w:r>
      <w:r>
        <w:rPr>
          <w:rFonts w:hint="eastAsia" w:ascii="仿宋_GB2312" w:eastAsia="仿宋_GB2312"/>
          <w:sz w:val="32"/>
          <w:szCs w:val="32"/>
        </w:rPr>
        <w:t>同时</w:t>
      </w:r>
      <w:r>
        <w:rPr>
          <w:rFonts w:ascii="仿宋_GB2312" w:eastAsia="仿宋_GB2312"/>
          <w:sz w:val="32"/>
          <w:szCs w:val="32"/>
        </w:rPr>
        <w:t>设计</w:t>
      </w:r>
      <w:r>
        <w:rPr>
          <w:rFonts w:hint="eastAsia" w:ascii="仿宋_GB2312" w:eastAsia="仿宋_GB2312"/>
          <w:sz w:val="32"/>
          <w:szCs w:val="32"/>
        </w:rPr>
        <w:t>、</w:t>
      </w:r>
      <w:r>
        <w:rPr>
          <w:rFonts w:ascii="仿宋_GB2312" w:eastAsia="仿宋_GB2312"/>
          <w:sz w:val="32"/>
          <w:szCs w:val="32"/>
        </w:rPr>
        <w:t>同时施工、同时交付使用。</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建设单位在方案设计阶段应征求供水企业的意见，做好二次供水设施的规划、设计。供水企业应予配合，并做好用水报装服务和管理工作。</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二次供水应在不影响城镇供水管网压力的情况下，充分利用市政供水管网压力，依据市政供水管网条件，综合考虑居民小区地势或建筑物类别、高度、使用标准等因素，经技术经济比选后采用最优的供水方式。</w:t>
      </w:r>
    </w:p>
    <w:p>
      <w:pPr>
        <w:spacing w:line="560" w:lineRule="exact"/>
        <w:ind w:firstLine="643" w:firstLineChars="200"/>
        <w:jc w:val="both"/>
        <w:rPr>
          <w:rFonts w:ascii="仿宋_GB2312" w:hAnsi="宋体" w:eastAsia="仿宋_GB2312"/>
          <w:sz w:val="32"/>
          <w:szCs w:val="32"/>
        </w:rPr>
      </w:pPr>
      <w:r>
        <w:rPr>
          <w:rFonts w:hint="eastAsia" w:ascii="仿宋_GB2312" w:eastAsia="仿宋_GB2312"/>
          <w:b/>
          <w:sz w:val="32"/>
          <w:szCs w:val="32"/>
        </w:rPr>
        <w:t xml:space="preserve">第十一条 </w:t>
      </w:r>
      <w:r>
        <w:rPr>
          <w:rFonts w:ascii="仿宋_GB2312" w:eastAsia="仿宋_GB2312"/>
          <w:sz w:val="32"/>
          <w:szCs w:val="32"/>
        </w:rPr>
        <w:t>二次供水设施</w:t>
      </w:r>
      <w:r>
        <w:rPr>
          <w:rFonts w:hint="eastAsia" w:ascii="仿宋_GB2312" w:hAnsi="宋体" w:eastAsia="仿宋_GB2312"/>
          <w:sz w:val="32"/>
          <w:szCs w:val="32"/>
        </w:rPr>
        <w:t>的设计、建设和改造应当符合国家、省、市二次供水设施卫生规范、二次供水工程技术规程和二次供水设施技术导则等，并满足下列要求：</w:t>
      </w:r>
    </w:p>
    <w:p>
      <w:pPr>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（一）住宅与商业、办公用房在同一建筑的，居民住宅二次供水设施应当单独设置；</w:t>
      </w:r>
    </w:p>
    <w:p>
      <w:pPr>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（二）生活饮用水与消防用水的泵房、储水池应当分别设置，管道不得互通；</w:t>
      </w:r>
    </w:p>
    <w:p>
      <w:pPr>
        <w:spacing w:line="560" w:lineRule="exact"/>
        <w:ind w:firstLine="640" w:firstLineChars="200"/>
        <w:jc w:val="both"/>
        <w:rPr>
          <w:rFonts w:ascii="仿宋_GB2312"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泵房有独立的用电、用水计量装置，并安装门禁和视频监控系统。</w:t>
      </w:r>
    </w:p>
    <w:p>
      <w:pPr>
        <w:spacing w:line="560" w:lineRule="exact"/>
        <w:ind w:firstLine="640" w:firstLineChars="200"/>
        <w:jc w:val="both"/>
        <w:rPr>
          <w:rFonts w:ascii="仿宋_GB2312" w:hAnsi="宋体" w:eastAsia="仿宋_GB2312"/>
          <w:sz w:val="32"/>
          <w:szCs w:val="32"/>
        </w:rPr>
      </w:pPr>
      <w:r>
        <w:rPr>
          <w:rFonts w:hint="eastAsia" w:ascii="仿宋_GB2312" w:eastAsia="仿宋_GB2312"/>
          <w:sz w:val="32"/>
          <w:szCs w:val="32"/>
        </w:rPr>
        <w:t>（四）</w:t>
      </w:r>
      <w:r>
        <w:rPr>
          <w:rFonts w:hint="eastAsia" w:ascii="仿宋_GB2312" w:hAnsi="宋体" w:eastAsia="仿宋_GB2312"/>
          <w:sz w:val="32"/>
          <w:szCs w:val="32"/>
        </w:rPr>
        <w:t>储水设施的容积、加压设施、管道口径应当满足用水需要，便于维护管理；</w:t>
      </w:r>
    </w:p>
    <w:p>
      <w:pPr>
        <w:spacing w:line="560" w:lineRule="exact"/>
        <w:ind w:firstLine="640" w:firstLineChars="200"/>
        <w:jc w:val="both"/>
        <w:rPr>
          <w:rFonts w:ascii="仿宋_GB2312" w:hAnsi="宋体" w:eastAsia="仿宋_GB2312"/>
          <w:sz w:val="32"/>
          <w:szCs w:val="32"/>
        </w:rPr>
      </w:pPr>
      <w:r>
        <w:rPr>
          <w:rFonts w:hint="eastAsia" w:ascii="仿宋_GB2312" w:eastAsia="仿宋_GB2312"/>
          <w:sz w:val="32"/>
          <w:szCs w:val="32"/>
        </w:rPr>
        <w:t>（五）实行</w:t>
      </w:r>
      <w:r>
        <w:rPr>
          <w:rFonts w:hint="eastAsia" w:ascii="仿宋_GB2312" w:hAnsi="宋体" w:eastAsia="仿宋_GB2312"/>
          <w:sz w:val="32"/>
          <w:szCs w:val="32"/>
        </w:rPr>
        <w:t>一户一表、抄表到户；</w:t>
      </w:r>
    </w:p>
    <w:p>
      <w:pPr>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（六）所用材料符合国家质量和卫生标准，不得使用明令禁止和淘汰的管材、管件、配件和设备。</w:t>
      </w:r>
    </w:p>
    <w:p>
      <w:pPr>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本</w:t>
      </w:r>
      <w:r>
        <w:rPr>
          <w:rFonts w:hint="eastAsia" w:ascii="仿宋_GB2312" w:eastAsia="仿宋_GB2312"/>
          <w:sz w:val="32"/>
          <w:szCs w:val="32"/>
        </w:rPr>
        <w:t>市二次</w:t>
      </w:r>
      <w:r>
        <w:rPr>
          <w:rFonts w:hint="eastAsia" w:ascii="仿宋_GB2312" w:hAnsi="宋体" w:eastAsia="仿宋_GB2312"/>
          <w:sz w:val="32"/>
          <w:szCs w:val="32"/>
        </w:rPr>
        <w:t>供水技术导则由市供水行政主管部门会同市卫生健康行政主管部门、公安机关另行制订。</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sz w:val="32"/>
          <w:szCs w:val="32"/>
        </w:rPr>
        <w:t>施工图审查机构在对新（改、扩）建城镇</w:t>
      </w:r>
      <w:r>
        <w:rPr>
          <w:rFonts w:ascii="仿宋_GB2312" w:eastAsia="仿宋_GB2312"/>
          <w:sz w:val="32"/>
          <w:szCs w:val="32"/>
        </w:rPr>
        <w:t>居民住宅</w:t>
      </w:r>
      <w:r>
        <w:rPr>
          <w:rFonts w:hint="eastAsia" w:ascii="仿宋_GB2312" w:eastAsia="仿宋_GB2312"/>
          <w:sz w:val="32"/>
          <w:szCs w:val="32"/>
        </w:rPr>
        <w:t>项目施工图进行审查时，应将二次供水设施技术导则要求作为重点审查内容，予以同步审查并出具书面审查意见。</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十三</w:t>
      </w:r>
      <w:r>
        <w:rPr>
          <w:rFonts w:ascii="仿宋_GB2312" w:eastAsia="仿宋_GB2312"/>
          <w:b/>
          <w:sz w:val="32"/>
          <w:szCs w:val="32"/>
        </w:rPr>
        <w:t>条</w:t>
      </w:r>
      <w:r>
        <w:rPr>
          <w:rFonts w:hint="eastAsia" w:ascii="仿宋_GB2312" w:eastAsia="仿宋_GB2312"/>
          <w:b/>
          <w:bCs/>
          <w:sz w:val="32"/>
          <w:szCs w:val="32"/>
        </w:rPr>
        <w:t xml:space="preserve"> </w:t>
      </w:r>
      <w:r>
        <w:rPr>
          <w:rFonts w:hint="eastAsia" w:ascii="仿宋_GB2312" w:eastAsia="仿宋_GB2312"/>
          <w:sz w:val="32"/>
          <w:szCs w:val="32"/>
        </w:rPr>
        <w:t>现有</w:t>
      </w:r>
      <w:r>
        <w:fldChar w:fldCharType="begin"/>
      </w:r>
      <w:r>
        <w:instrText xml:space="preserve"> HYPERLINK "https://baike.sogou.com/lemma/ShowInnerLink.htm?lemmaId=588696&amp;ss_c=ssc.citiao.link" \t "https://baike.sogou.com/_blank" </w:instrText>
      </w:r>
      <w:r>
        <w:fldChar w:fldCharType="separate"/>
      </w:r>
      <w:r>
        <w:rPr>
          <w:rFonts w:ascii="仿宋_GB2312" w:eastAsia="仿宋_GB2312"/>
          <w:sz w:val="32"/>
          <w:szCs w:val="32"/>
        </w:rPr>
        <w:t>二次供水设施改造</w:t>
      </w:r>
      <w:r>
        <w:rPr>
          <w:rFonts w:ascii="仿宋_GB2312" w:eastAsia="仿宋_GB2312"/>
          <w:sz w:val="32"/>
          <w:szCs w:val="32"/>
        </w:rPr>
        <w:fldChar w:fldCharType="end"/>
      </w:r>
      <w:r>
        <w:rPr>
          <w:rFonts w:hint="eastAsia" w:ascii="仿宋_GB2312" w:eastAsia="仿宋_GB2312"/>
          <w:sz w:val="32"/>
          <w:szCs w:val="32"/>
        </w:rPr>
        <w:t>由县（市、区）人民政府和高新区管委会按属地原则负责统筹，街道（乡镇）负责实施。</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十四</w:t>
      </w:r>
      <w:r>
        <w:rPr>
          <w:rFonts w:ascii="仿宋_GB2312" w:eastAsia="仿宋_GB2312"/>
          <w:b/>
          <w:sz w:val="32"/>
          <w:szCs w:val="32"/>
        </w:rPr>
        <w:t>条</w:t>
      </w:r>
      <w:r>
        <w:rPr>
          <w:rFonts w:hint="eastAsia" w:ascii="仿宋_GB2312" w:eastAsia="仿宋_GB2312"/>
          <w:b/>
          <w:bCs/>
          <w:sz w:val="32"/>
          <w:szCs w:val="32"/>
        </w:rPr>
        <w:t xml:space="preserve"> </w:t>
      </w:r>
      <w:r>
        <w:rPr>
          <w:rFonts w:hint="eastAsia" w:ascii="仿宋_GB2312" w:eastAsia="仿宋_GB2312"/>
          <w:sz w:val="32"/>
          <w:szCs w:val="32"/>
        </w:rPr>
        <w:t>产权人或者共有人在充分征求居民意见的基础上，决定向供水企业移交设施管理权的，向所属街道（乡镇）提出书面改造移交申请。</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街道（乡镇）负责组织供水、卫生健康行政主管部门、供水企业，严格按照</w:t>
      </w:r>
      <w:r>
        <w:rPr>
          <w:rFonts w:hint="eastAsia" w:ascii="仿宋_GB2312" w:hAnsi="宋体" w:eastAsia="仿宋_GB2312"/>
          <w:sz w:val="32"/>
          <w:szCs w:val="32"/>
        </w:rPr>
        <w:t>国家、省、市二次供水设施卫生规范、工程技术规程和技术导则等，对申请改造移交二次供水设施进行</w:t>
      </w:r>
      <w:r>
        <w:rPr>
          <w:rFonts w:hint="eastAsia" w:ascii="仿宋_GB2312" w:eastAsia="仿宋_GB2312"/>
          <w:sz w:val="32"/>
          <w:szCs w:val="32"/>
        </w:rPr>
        <w:t>评估。经评估符合要求的，移交供水企业负责运行维护和管理；经评估</w:t>
      </w:r>
      <w:r>
        <w:rPr>
          <w:rFonts w:ascii="仿宋_GB2312" w:eastAsia="仿宋_GB2312"/>
          <w:sz w:val="32"/>
          <w:szCs w:val="32"/>
        </w:rPr>
        <w:t>不符合</w:t>
      </w:r>
      <w:r>
        <w:rPr>
          <w:rFonts w:hint="eastAsia" w:ascii="仿宋_GB2312" w:hAnsi="宋体" w:eastAsia="仿宋_GB2312"/>
          <w:sz w:val="32"/>
          <w:szCs w:val="32"/>
        </w:rPr>
        <w:t>要求的</w:t>
      </w:r>
      <w:r>
        <w:rPr>
          <w:rFonts w:ascii="仿宋_GB2312" w:eastAsia="仿宋_GB2312"/>
          <w:sz w:val="32"/>
          <w:szCs w:val="32"/>
        </w:rPr>
        <w:t>，实施改造</w:t>
      </w:r>
      <w:r>
        <w:rPr>
          <w:rFonts w:hint="eastAsia" w:ascii="仿宋_GB2312" w:eastAsia="仿宋_GB2312"/>
          <w:sz w:val="32"/>
          <w:szCs w:val="32"/>
        </w:rPr>
        <w:t>并验收合格后移交</w:t>
      </w:r>
      <w:r>
        <w:rPr>
          <w:rFonts w:ascii="仿宋_GB2312" w:eastAsia="仿宋_GB2312"/>
          <w:sz w:val="32"/>
          <w:szCs w:val="32"/>
        </w:rPr>
        <w:t>。</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十五</w:t>
      </w:r>
      <w:r>
        <w:rPr>
          <w:rFonts w:ascii="仿宋_GB2312" w:eastAsia="仿宋_GB2312"/>
          <w:b/>
          <w:sz w:val="32"/>
          <w:szCs w:val="32"/>
        </w:rPr>
        <w:t>条</w:t>
      </w:r>
      <w:r>
        <w:rPr>
          <w:rFonts w:hint="eastAsia" w:ascii="仿宋_GB2312" w:eastAsia="仿宋_GB2312"/>
          <w:b/>
          <w:bCs/>
          <w:sz w:val="32"/>
          <w:szCs w:val="32"/>
        </w:rPr>
        <w:t xml:space="preserve"> </w:t>
      </w:r>
      <w:r>
        <w:rPr>
          <w:rFonts w:hint="eastAsia" w:ascii="仿宋_GB2312" w:eastAsia="仿宋_GB2312"/>
          <w:sz w:val="32"/>
          <w:szCs w:val="32"/>
        </w:rPr>
        <w:t>县（市、区）人民政府和高新区管委会</w:t>
      </w:r>
      <w:r>
        <w:rPr>
          <w:rFonts w:ascii="仿宋_GB2312" w:eastAsia="仿宋_GB2312"/>
          <w:sz w:val="32"/>
          <w:szCs w:val="32"/>
        </w:rPr>
        <w:t>应当</w:t>
      </w:r>
      <w:r>
        <w:rPr>
          <w:rFonts w:hint="eastAsia" w:ascii="仿宋_GB2312" w:eastAsia="仿宋_GB2312"/>
          <w:sz w:val="32"/>
          <w:szCs w:val="32"/>
        </w:rPr>
        <w:t>根据街道（乡镇）评估情况，</w:t>
      </w:r>
      <w:r>
        <w:rPr>
          <w:rFonts w:ascii="仿宋_GB2312" w:eastAsia="仿宋_GB2312"/>
          <w:sz w:val="32"/>
          <w:szCs w:val="32"/>
        </w:rPr>
        <w:t>制定</w:t>
      </w:r>
      <w:r>
        <w:rPr>
          <w:rFonts w:hint="eastAsia" w:ascii="仿宋_GB2312" w:eastAsia="仿宋_GB2312"/>
          <w:sz w:val="32"/>
          <w:szCs w:val="32"/>
        </w:rPr>
        <w:t>现有二次供水设施</w:t>
      </w:r>
      <w:r>
        <w:rPr>
          <w:rFonts w:ascii="仿宋_GB2312" w:eastAsia="仿宋_GB2312"/>
          <w:sz w:val="32"/>
          <w:szCs w:val="32"/>
        </w:rPr>
        <w:t>改造计划</w:t>
      </w:r>
      <w:r>
        <w:rPr>
          <w:rFonts w:hint="eastAsia" w:ascii="仿宋_GB2312" w:eastAsia="仿宋_GB2312"/>
          <w:sz w:val="32"/>
          <w:szCs w:val="32"/>
        </w:rPr>
        <w:t>，负责筹集二次供水设施改造专项资金，专项用于二次供水设施改造。对居民反映供水水压不足或处于无人维护管理状态的二次供水设施，应优先纳入设施改造计划。</w:t>
      </w:r>
    </w:p>
    <w:p>
      <w:pPr>
        <w:spacing w:line="560" w:lineRule="exact"/>
        <w:ind w:firstLine="642"/>
        <w:jc w:val="both"/>
        <w:rPr>
          <w:rFonts w:ascii="仿宋_GB2312" w:eastAsia="仿宋_GB2312"/>
          <w:sz w:val="32"/>
          <w:szCs w:val="32"/>
        </w:rPr>
      </w:pPr>
      <w:r>
        <w:rPr>
          <w:rFonts w:hint="eastAsia" w:ascii="仿宋_GB2312" w:eastAsia="仿宋_GB2312"/>
          <w:sz w:val="32"/>
          <w:szCs w:val="32"/>
        </w:rPr>
        <w:t>市级财政对二次供水设施改造实施以奖代补，具体奖补范围、标准等由市级财政部门另行制定。</w:t>
      </w:r>
    </w:p>
    <w:p>
      <w:pPr>
        <w:spacing w:line="560" w:lineRule="exact"/>
        <w:ind w:firstLine="642"/>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十六</w:t>
      </w:r>
      <w:r>
        <w:rPr>
          <w:rFonts w:ascii="仿宋_GB2312" w:eastAsia="仿宋_GB2312"/>
          <w:b/>
          <w:sz w:val="32"/>
          <w:szCs w:val="32"/>
        </w:rPr>
        <w:t>条</w:t>
      </w:r>
      <w:r>
        <w:rPr>
          <w:rFonts w:hint="eastAsia" w:ascii="仿宋_GB2312" w:eastAsia="仿宋_GB2312"/>
          <w:b/>
          <w:bCs/>
          <w:sz w:val="32"/>
          <w:szCs w:val="32"/>
        </w:rPr>
        <w:t xml:space="preserve"> </w:t>
      </w:r>
      <w:r>
        <w:rPr>
          <w:rFonts w:hint="eastAsia" w:ascii="仿宋_GB2312" w:eastAsia="仿宋_GB2312"/>
          <w:sz w:val="32"/>
          <w:szCs w:val="32"/>
        </w:rPr>
        <w:t>城市老旧小区二次供水设施需要改造的，优先纳入老旧小区改造范围并同步实施二次供水设施改造，其改造费用纳入老旧小区改造总投资。</w:t>
      </w:r>
    </w:p>
    <w:p>
      <w:pPr>
        <w:spacing w:line="560" w:lineRule="exact"/>
        <w:ind w:firstLine="642"/>
        <w:jc w:val="both"/>
        <w:rPr>
          <w:rFonts w:ascii="仿宋_GB2312" w:eastAsia="仿宋_GB2312"/>
          <w:sz w:val="32"/>
          <w:szCs w:val="32"/>
        </w:rPr>
      </w:pPr>
      <w:r>
        <w:rPr>
          <w:rFonts w:hint="eastAsia" w:ascii="仿宋_GB2312" w:eastAsia="仿宋_GB2312"/>
          <w:sz w:val="32"/>
          <w:szCs w:val="32"/>
        </w:rPr>
        <w:t>政府投资建设的保障房、廉租房、经济适用房，以及由于建设单位倒闭、破产等原因处于弃管、失管状态的二次供水设施改造费用由二次供水设施改造专项资金承担。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企业、事业单位自建房和房地产企业开发建设商品房的二次供水设施改造费用，在工程质量保修期内的，由建设单位承担；超出工程质量保修期的，由二次供水设施产权人或者共有人、开发建设单位承担，二次供水设施改造专项资金给予适当补助。具体补助标准由当地财政部门拟定，</w:t>
      </w:r>
      <w:r>
        <w:rPr>
          <w:rFonts w:ascii="仿宋_GB2312" w:eastAsia="仿宋_GB2312"/>
          <w:sz w:val="32"/>
          <w:szCs w:val="32"/>
        </w:rPr>
        <w:t>报</w:t>
      </w:r>
      <w:r>
        <w:rPr>
          <w:rFonts w:hint="eastAsia" w:ascii="仿宋_GB2312" w:eastAsia="仿宋_GB2312"/>
          <w:sz w:val="32"/>
          <w:szCs w:val="32"/>
        </w:rPr>
        <w:t>同级</w:t>
      </w:r>
      <w:r>
        <w:rPr>
          <w:rFonts w:ascii="仿宋_GB2312" w:eastAsia="仿宋_GB2312"/>
          <w:sz w:val="32"/>
          <w:szCs w:val="32"/>
        </w:rPr>
        <w:t>政府批准后实施。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已纳入片区开发或拆迁计划的小区，在确保供水水质达标前提下，暂缓实施二次供水设施改造。</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十七</w:t>
      </w:r>
      <w:r>
        <w:rPr>
          <w:rFonts w:ascii="仿宋_GB2312" w:eastAsia="仿宋_GB2312"/>
          <w:b/>
          <w:sz w:val="32"/>
          <w:szCs w:val="32"/>
        </w:rPr>
        <w:t xml:space="preserve">条 </w:t>
      </w:r>
      <w:r>
        <w:rPr>
          <w:rFonts w:hint="eastAsia" w:ascii="仿宋_GB2312" w:eastAsia="仿宋_GB2312"/>
          <w:b/>
          <w:sz w:val="32"/>
          <w:szCs w:val="32"/>
        </w:rPr>
        <w:t xml:space="preserve"> </w:t>
      </w:r>
      <w:r>
        <w:rPr>
          <w:rFonts w:hint="eastAsia" w:ascii="仿宋_GB2312" w:eastAsia="仿宋_GB2312"/>
          <w:sz w:val="32"/>
          <w:szCs w:val="32"/>
        </w:rPr>
        <w:t>全部或部分采用财政资金的二次供水设施改造项目，以财政预算评审价作为招标控制价的上限价。</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 xml:space="preserve"> 二次供水设施的设计、建设、改造由建设单位委托供水企业或具有相应资质的设计、施工单位承担。</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 xml:space="preserve"> 二次供水设施建设、改造施工单位应按审查合格的施工图和国家有关施工规范进行施工，遵守国家和省、市安全文明施工相关规定。</w:t>
      </w:r>
    </w:p>
    <w:p>
      <w:pPr>
        <w:spacing w:line="560" w:lineRule="exact"/>
        <w:ind w:firstLine="643" w:firstLineChars="200"/>
        <w:rPr>
          <w:rFonts w:ascii="仿宋_GB2312" w:hAnsi="宋体" w:eastAsia="仿宋_GB2312"/>
          <w:sz w:val="32"/>
          <w:szCs w:val="32"/>
        </w:rPr>
      </w:pPr>
      <w:r>
        <w:rPr>
          <w:rFonts w:hint="eastAsia" w:ascii="仿宋_GB2312" w:eastAsia="仿宋_GB2312"/>
          <w:b/>
          <w:bCs/>
          <w:sz w:val="32"/>
          <w:szCs w:val="32"/>
        </w:rPr>
        <w:t xml:space="preserve">第二十条 </w:t>
      </w:r>
      <w:r>
        <w:rPr>
          <w:rFonts w:ascii="仿宋_GB2312" w:eastAsia="仿宋_GB2312"/>
          <w:sz w:val="32"/>
          <w:szCs w:val="32"/>
        </w:rPr>
        <w:t>二次供水设施</w:t>
      </w:r>
      <w:r>
        <w:rPr>
          <w:rFonts w:hint="eastAsia" w:ascii="仿宋_GB2312" w:eastAsia="仿宋_GB2312"/>
          <w:sz w:val="32"/>
          <w:szCs w:val="32"/>
        </w:rPr>
        <w:t>的</w:t>
      </w:r>
      <w:r>
        <w:rPr>
          <w:rFonts w:ascii="仿宋_GB2312" w:eastAsia="仿宋_GB2312"/>
          <w:sz w:val="32"/>
          <w:szCs w:val="32"/>
        </w:rPr>
        <w:t>设计方案</w:t>
      </w:r>
      <w:r>
        <w:rPr>
          <w:rFonts w:hint="eastAsia" w:ascii="仿宋_GB2312" w:hAnsi="宋体" w:eastAsia="仿宋_GB2312"/>
          <w:sz w:val="32"/>
          <w:szCs w:val="32"/>
        </w:rPr>
        <w:t>应当经过工程所在地供水行政主管部门组织的技术性审查，供水企业参加。审查内容包括二次供水设施设计方案的设计标准（包括水量和水压）、供水方式、设备配置、节能措施、智能化控制、防污染设施等。</w:t>
      </w:r>
    </w:p>
    <w:p>
      <w:pPr>
        <w:spacing w:line="560" w:lineRule="exact"/>
        <w:ind w:firstLine="643" w:firstLineChars="200"/>
        <w:rPr>
          <w:rFonts w:ascii="仿宋_GB2312" w:hAnsi="宋体" w:eastAsia="仿宋_GB2312"/>
          <w:sz w:val="32"/>
          <w:szCs w:val="32"/>
        </w:rPr>
      </w:pPr>
      <w:r>
        <w:rPr>
          <w:rFonts w:hint="eastAsia" w:ascii="仿宋_GB2312" w:eastAsia="仿宋_GB2312"/>
          <w:b/>
          <w:bCs/>
          <w:sz w:val="32"/>
          <w:szCs w:val="32"/>
        </w:rPr>
        <w:t>第二十一条</w:t>
      </w:r>
      <w:r>
        <w:rPr>
          <w:rFonts w:hint="eastAsia" w:ascii="仿宋_GB2312" w:hAnsi="宋体" w:eastAsia="仿宋_GB2312"/>
          <w:sz w:val="32"/>
          <w:szCs w:val="32"/>
        </w:rPr>
        <w:t xml:space="preserve"> 建设单位应按技术性审查通过的设计方案建设、改造，主动接受有关行政主管部门的监督检查。二次供水设施发生设计变更的，应当及时告知供水行政主管部门和供水企业。</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二十二</w:t>
      </w:r>
      <w:r>
        <w:rPr>
          <w:rFonts w:ascii="仿宋_GB2312" w:eastAsia="仿宋_GB2312"/>
          <w:b/>
          <w:sz w:val="32"/>
          <w:szCs w:val="32"/>
        </w:rPr>
        <w:t xml:space="preserve">条 </w:t>
      </w:r>
      <w:r>
        <w:rPr>
          <w:rFonts w:ascii="仿宋_GB2312" w:eastAsia="仿宋_GB2312"/>
          <w:sz w:val="32"/>
          <w:szCs w:val="32"/>
        </w:rPr>
        <w:t>二次供水设施竣工后</w:t>
      </w:r>
      <w:r>
        <w:rPr>
          <w:rFonts w:hint="eastAsia" w:ascii="仿宋_GB2312" w:eastAsia="仿宋_GB2312"/>
          <w:sz w:val="32"/>
          <w:szCs w:val="32"/>
        </w:rPr>
        <w:t>，</w:t>
      </w:r>
      <w:r>
        <w:rPr>
          <w:rFonts w:ascii="仿宋_GB2312" w:eastAsia="仿宋_GB2312"/>
          <w:sz w:val="32"/>
          <w:szCs w:val="32"/>
        </w:rPr>
        <w:t>建设单位应当</w:t>
      </w:r>
      <w:r>
        <w:rPr>
          <w:rFonts w:hint="eastAsia" w:ascii="仿宋_GB2312" w:eastAsia="仿宋_GB2312"/>
          <w:sz w:val="32"/>
          <w:szCs w:val="32"/>
        </w:rPr>
        <w:t>按照《建设工程质量管理条例》的规定</w:t>
      </w:r>
      <w:r>
        <w:rPr>
          <w:rFonts w:ascii="仿宋_GB2312" w:eastAsia="仿宋_GB2312"/>
          <w:sz w:val="32"/>
          <w:szCs w:val="32"/>
        </w:rPr>
        <w:t>组织竣工验收，并通知</w:t>
      </w:r>
      <w:r>
        <w:rPr>
          <w:rFonts w:hint="eastAsia" w:ascii="仿宋_GB2312" w:eastAsia="仿宋_GB2312"/>
          <w:sz w:val="32"/>
          <w:szCs w:val="32"/>
        </w:rPr>
        <w:t>供水、</w:t>
      </w:r>
      <w:r>
        <w:rPr>
          <w:rFonts w:ascii="仿宋_GB2312" w:eastAsia="仿宋_GB2312"/>
          <w:sz w:val="32"/>
          <w:szCs w:val="32"/>
        </w:rPr>
        <w:t>卫生</w:t>
      </w:r>
      <w:r>
        <w:rPr>
          <w:rFonts w:hint="eastAsia" w:ascii="仿宋_GB2312" w:eastAsia="仿宋_GB2312"/>
          <w:sz w:val="32"/>
          <w:szCs w:val="32"/>
        </w:rPr>
        <w:t>健康</w:t>
      </w:r>
      <w:r>
        <w:rPr>
          <w:rFonts w:ascii="仿宋_GB2312" w:eastAsia="仿宋_GB2312"/>
          <w:sz w:val="32"/>
          <w:szCs w:val="32"/>
        </w:rPr>
        <w:t>行政主管部门</w:t>
      </w:r>
      <w:r>
        <w:rPr>
          <w:rFonts w:hint="eastAsia" w:ascii="仿宋_GB2312" w:eastAsia="仿宋_GB2312"/>
          <w:sz w:val="32"/>
          <w:szCs w:val="32"/>
        </w:rPr>
        <w:t>、公安机关和</w:t>
      </w:r>
      <w:r>
        <w:rPr>
          <w:rFonts w:ascii="仿宋_GB2312" w:eastAsia="仿宋_GB2312"/>
          <w:sz w:val="32"/>
          <w:szCs w:val="32"/>
        </w:rPr>
        <w:t>供水</w:t>
      </w:r>
      <w:r>
        <w:rPr>
          <w:rFonts w:hint="eastAsia" w:ascii="仿宋_GB2312" w:eastAsia="仿宋_GB2312"/>
          <w:sz w:val="32"/>
          <w:szCs w:val="32"/>
        </w:rPr>
        <w:t>企业</w:t>
      </w:r>
      <w:r>
        <w:rPr>
          <w:rFonts w:ascii="仿宋_GB2312" w:eastAsia="仿宋_GB2312"/>
          <w:sz w:val="32"/>
          <w:szCs w:val="32"/>
        </w:rPr>
        <w:t>参加。</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竣工验收时应加强对二次供水设施建设文件资料完整性和真实性的的审核，并会同供水企业进行现场调试与验收。</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二十三</w:t>
      </w:r>
      <w:r>
        <w:rPr>
          <w:rFonts w:ascii="仿宋_GB2312" w:eastAsia="仿宋_GB2312"/>
          <w:b/>
          <w:sz w:val="32"/>
          <w:szCs w:val="32"/>
        </w:rPr>
        <w:t xml:space="preserve">条 </w:t>
      </w:r>
      <w:r>
        <w:rPr>
          <w:rFonts w:ascii="仿宋_GB2312" w:eastAsia="仿宋_GB2312"/>
          <w:sz w:val="32"/>
          <w:szCs w:val="32"/>
        </w:rPr>
        <w:t>未经验收或者验收不合格的二次供水设施，不得接入城市公共供水管网使用。</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供水企业不得向未经验收或者验收不合格的二次供水设施供水。</w:t>
      </w:r>
    </w:p>
    <w:p>
      <w:pPr>
        <w:spacing w:line="560" w:lineRule="exact"/>
        <w:ind w:firstLine="643" w:firstLineChars="200"/>
        <w:jc w:val="both"/>
        <w:rPr>
          <w:rFonts w:ascii="仿宋_GB2312" w:hAnsi="宋体" w:eastAsia="仿宋_GB2312"/>
          <w:sz w:val="32"/>
          <w:szCs w:val="32"/>
        </w:rPr>
      </w:pPr>
      <w:r>
        <w:rPr>
          <w:rFonts w:ascii="仿宋_GB2312" w:eastAsia="仿宋_GB2312"/>
          <w:b/>
          <w:sz w:val="32"/>
          <w:szCs w:val="32"/>
        </w:rPr>
        <w:t>第</w:t>
      </w:r>
      <w:r>
        <w:rPr>
          <w:rFonts w:hint="eastAsia" w:ascii="仿宋_GB2312" w:eastAsia="仿宋_GB2312"/>
          <w:b/>
          <w:sz w:val="32"/>
          <w:szCs w:val="32"/>
        </w:rPr>
        <w:t>二十四</w:t>
      </w:r>
      <w:r>
        <w:rPr>
          <w:rFonts w:ascii="仿宋_GB2312" w:eastAsia="仿宋_GB2312"/>
          <w:b/>
          <w:sz w:val="32"/>
          <w:szCs w:val="32"/>
        </w:rPr>
        <w:t xml:space="preserve">条 </w:t>
      </w:r>
      <w:r>
        <w:rPr>
          <w:rFonts w:hint="eastAsia" w:ascii="仿宋_GB2312" w:eastAsia="仿宋_GB2312"/>
          <w:b/>
          <w:sz w:val="32"/>
          <w:szCs w:val="32"/>
        </w:rPr>
        <w:t xml:space="preserve"> </w:t>
      </w:r>
      <w:r>
        <w:rPr>
          <w:rFonts w:hint="eastAsia" w:ascii="仿宋_GB2312" w:hAnsi="宋体" w:eastAsia="仿宋_GB2312"/>
          <w:sz w:val="32"/>
          <w:szCs w:val="32"/>
        </w:rPr>
        <w:t>建设单位应当在</w:t>
      </w:r>
      <w:r>
        <w:rPr>
          <w:rFonts w:hint="eastAsia" w:ascii="仿宋_GB2312" w:eastAsia="仿宋_GB2312"/>
          <w:sz w:val="32"/>
          <w:szCs w:val="32"/>
        </w:rPr>
        <w:t>二次供水设施竣工验收合格后、正式供水</w:t>
      </w:r>
      <w:r>
        <w:rPr>
          <w:rFonts w:hint="eastAsia" w:ascii="仿宋_GB2312" w:hAnsi="宋体" w:eastAsia="仿宋_GB2312"/>
          <w:sz w:val="32"/>
          <w:szCs w:val="32"/>
        </w:rPr>
        <w:t>前，</w:t>
      </w:r>
      <w:r>
        <w:rPr>
          <w:rFonts w:hint="eastAsia" w:ascii="仿宋_GB2312" w:eastAsia="仿宋_GB2312"/>
          <w:sz w:val="32"/>
          <w:szCs w:val="32"/>
        </w:rPr>
        <w:t>委托清洗消毒单位对二次供水系统进行清洗消毒，并经具有相应资质的水质检测机构检测合格，并</w:t>
      </w:r>
      <w:r>
        <w:rPr>
          <w:rFonts w:hint="eastAsia" w:ascii="仿宋_GB2312" w:hAnsi="宋体" w:eastAsia="仿宋_GB2312"/>
          <w:sz w:val="32"/>
          <w:szCs w:val="32"/>
        </w:rPr>
        <w:t>与供水企业签订委托运行维护管理协议，将二次供水设施及其竣工总</w:t>
      </w:r>
      <w:r>
        <w:rPr>
          <w:rFonts w:hint="eastAsia" w:ascii="仿宋_GB2312" w:eastAsia="仿宋_GB2312"/>
          <w:sz w:val="32"/>
          <w:szCs w:val="32"/>
        </w:rPr>
        <w:t>平面图、结构设备竣工图、地下管网工程竣工图、设备的安装使用及维护保养手册等设施档案和图文资料</w:t>
      </w:r>
      <w:r>
        <w:rPr>
          <w:rFonts w:hint="eastAsia" w:ascii="仿宋_GB2312" w:hAnsi="宋体" w:eastAsia="仿宋_GB2312"/>
          <w:sz w:val="32"/>
          <w:szCs w:val="32"/>
        </w:rPr>
        <w:t>移交供水企业，由供水企业负责二次供水设施运行维护和管理。</w:t>
      </w:r>
    </w:p>
    <w:p>
      <w:pPr>
        <w:spacing w:line="560" w:lineRule="exact"/>
        <w:ind w:firstLine="643" w:firstLineChars="200"/>
        <w:jc w:val="both"/>
        <w:rPr>
          <w:rFonts w:ascii="仿宋_GB2312" w:hAnsi="宋体" w:eastAsia="仿宋_GB2312"/>
          <w:sz w:val="32"/>
          <w:szCs w:val="32"/>
        </w:rPr>
      </w:pPr>
      <w:r>
        <w:rPr>
          <w:rFonts w:hint="eastAsia" w:ascii="仿宋_GB2312" w:eastAsia="仿宋_GB2312"/>
          <w:b/>
          <w:bCs/>
          <w:sz w:val="32"/>
          <w:szCs w:val="32"/>
        </w:rPr>
        <w:t xml:space="preserve">第二十五条 </w:t>
      </w:r>
      <w:r>
        <w:rPr>
          <w:rFonts w:hint="eastAsia" w:ascii="仿宋_GB2312" w:hAnsi="宋体" w:eastAsia="仿宋_GB2312"/>
          <w:sz w:val="32"/>
          <w:szCs w:val="32"/>
        </w:rPr>
        <w:t>建设单位应按国家相关质量保修规定对移交的供水设施履行保修义务。</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供水企业负责的二次供水设施运行维护（含维修）和管理费用纳入二次供水价格成本核算。发展和改革部门应根据运营管理方面成本变动情况对供水价格进行适时调整。</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暂未实行“一户一表”改造并且供水企业未实行计量到户管理的居民住宅小区，其建筑区划红线内的二次供水设施由产权人、共有人或者其委托的运行维护管理单位负责，产权人或者共有人负责运行维护和管理费用。需要申请使用住房专项维修资金用于二次供水设施的，按照相关规定和程序办理。</w:t>
      </w:r>
    </w:p>
    <w:p>
      <w:pPr>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 xml:space="preserve"> 居民住宅二次供水用电执行居民合表用电价格。</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二</w:t>
      </w:r>
      <w:r>
        <w:rPr>
          <w:rFonts w:ascii="仿宋_GB2312" w:eastAsia="仿宋_GB2312"/>
          <w:b/>
          <w:sz w:val="32"/>
          <w:szCs w:val="32"/>
        </w:rPr>
        <w:t>十</w:t>
      </w:r>
      <w:r>
        <w:rPr>
          <w:rFonts w:hint="eastAsia" w:ascii="仿宋_GB2312" w:eastAsia="仿宋_GB2312"/>
          <w:b/>
          <w:sz w:val="32"/>
          <w:szCs w:val="32"/>
        </w:rPr>
        <w:t>八</w:t>
      </w:r>
      <w:r>
        <w:rPr>
          <w:rFonts w:ascii="仿宋_GB2312" w:eastAsia="仿宋_GB2312"/>
          <w:b/>
          <w:sz w:val="32"/>
          <w:szCs w:val="32"/>
        </w:rPr>
        <w:t>条</w:t>
      </w:r>
      <w:r>
        <w:rPr>
          <w:rFonts w:hint="eastAsia" w:ascii="仿宋_GB2312" w:eastAsia="仿宋_GB2312"/>
          <w:b/>
          <w:sz w:val="32"/>
          <w:szCs w:val="32"/>
        </w:rPr>
        <w:t xml:space="preserve"> </w:t>
      </w:r>
      <w:r>
        <w:rPr>
          <w:rFonts w:ascii="仿宋_GB2312" w:eastAsia="仿宋_GB2312"/>
          <w:sz w:val="32"/>
          <w:szCs w:val="32"/>
        </w:rPr>
        <w:t>负责二次供水设施运行维护的供水企业和产权人（以下简称二次供水运行维护单位），</w:t>
      </w:r>
      <w:r>
        <w:rPr>
          <w:rFonts w:hint="eastAsia" w:ascii="仿宋_GB2312" w:eastAsia="仿宋_GB2312"/>
          <w:sz w:val="32"/>
          <w:szCs w:val="32"/>
        </w:rPr>
        <w:t>应当建立健全二次供水运行维护管理工作制度、操作规程和水质检测制度，确保水质符合生活饮用水卫生标准，并做好下列工作：</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一）按照国家标准，每月对水质进行检测。不具备自行检测能力的，应当委托有相应资质的水质检测机构检测。检测项目为《二次供水设施卫生规范》（GB17051）水质指标的必测项目，检测结果应当向供水、卫生健康</w:t>
      </w:r>
      <w:r>
        <w:rPr>
          <w:rFonts w:hint="eastAsia" w:ascii="仿宋_GB2312" w:eastAsia="仿宋_GB2312"/>
          <w:color w:val="C00000"/>
          <w:sz w:val="32"/>
          <w:szCs w:val="32"/>
        </w:rPr>
        <w:t>行政主管部门报告及</w:t>
      </w:r>
      <w:r>
        <w:rPr>
          <w:rFonts w:hint="eastAsia" w:ascii="仿宋_GB2312" w:eastAsia="仿宋_GB2312"/>
          <w:sz w:val="32"/>
          <w:szCs w:val="32"/>
        </w:rPr>
        <w:t>用户公布；</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（二）根据每月水质检测结果，组织二次供水设施清洗工作，每半年不得少于一次，清洗消毒完毕并由具有相应资质的水质检测机构检测水质达标后，方可投入使用；</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（三）查验清洗消毒人员健康证明，并对清洗消毒全过程进行监督；</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（四）建立二次供水设施清洗消毒档案，将每次清洗消毒记录归档并予以公示；</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（五）储水设施停用后重新启用时，应当进行清洗、消毒、检验，水质符合国家规定的生活饮用水卫生标准后，方可投入使用；</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（六）直接从事二次供水维护管理的人员应当经过专业培训，每年参加健康检查并取得体检合格证后方可上岗。</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二十九</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二次供水设施运行维护单位应当保证二次供水设施不间断供水。</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由于工程施工、设备维修、水箱清洗消毒等原因需要停止供水的，应当提前24小时告知用户做好储水准备；因设备故障或者紧急抢修不能提前通知的，应当在抢修的同时，以便于公众知晓的方式发布停水信息，尽快恢复正常供水。</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三十</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二次供水设施移交后原设施运行维护单位有义务为供水企业维护管理二次供水设施提供必要的便利条件，协助供水企业处理涉及二次供水服务管理方面的纠纷和投诉等。</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三十一</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居民住宅用户和物业服务企业应当对二次供水设施运行维护、管理及维修改造等工作予以配合，不得扰乱供水单位正常工作秩序或者阻挠供水单位维护二次供水设施。</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属地街道（乡镇）、物业管理部门应当积极做好相关协调工作。</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三十二</w:t>
      </w:r>
      <w:r>
        <w:rPr>
          <w:rFonts w:ascii="仿宋_GB2312" w:eastAsia="仿宋_GB2312"/>
          <w:b/>
          <w:sz w:val="32"/>
          <w:szCs w:val="32"/>
        </w:rPr>
        <w:t>条</w:t>
      </w:r>
      <w:r>
        <w:rPr>
          <w:rFonts w:hint="eastAsia" w:ascii="仿宋_GB2312" w:eastAsia="仿宋_GB2312"/>
          <w:b/>
          <w:sz w:val="32"/>
          <w:szCs w:val="32"/>
        </w:rPr>
        <w:t xml:space="preserve"> </w:t>
      </w:r>
      <w:r>
        <w:rPr>
          <w:rFonts w:ascii="仿宋_GB2312" w:eastAsia="仿宋_GB2312"/>
          <w:sz w:val="32"/>
          <w:szCs w:val="32"/>
        </w:rPr>
        <w:t>二次供水设施运行维护单位应当制定二次供水应急预案。</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二次供水设施出现漏水等故障影响供水的，应当及时维修，排除故障，保障供水正常。</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二次供水水质出现异常的，应当立即查明情况，采取应急控制措施消除影响；二次供水水质受到污染可能危及人体健康的，应当及时向市卫生、</w:t>
      </w:r>
      <w:r>
        <w:rPr>
          <w:rFonts w:hint="eastAsia" w:ascii="仿宋_GB2312" w:eastAsia="仿宋_GB2312"/>
          <w:sz w:val="32"/>
          <w:szCs w:val="32"/>
        </w:rPr>
        <w:t>供水</w:t>
      </w:r>
      <w:r>
        <w:rPr>
          <w:rFonts w:ascii="仿宋_GB2312" w:eastAsia="仿宋_GB2312"/>
          <w:sz w:val="32"/>
          <w:szCs w:val="32"/>
        </w:rPr>
        <w:t>行政主管部门报告，并协助调查处置。</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三十三</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供水行政主管部门及其管理机构应当对其管辖范围内的的二次供水设施运行维护情况进行监督检查。</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三十四</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卫生行政主管部门应当加强对二次供水卫生监督监测工作，及时会同有关部门调查处理突发性二次供水污染事故和二次供水污染可能危及人体健康事件；对已造成或者有证据证明可能引发传染病流行或者对人体健康造成损害的，应当责令二次供水设施运行维护单位立即采取相应控制措施。</w:t>
      </w:r>
    </w:p>
    <w:p>
      <w:pPr>
        <w:spacing w:line="560" w:lineRule="exact"/>
        <w:ind w:firstLine="643" w:firstLineChars="200"/>
        <w:jc w:val="both"/>
        <w:rPr>
          <w:rFonts w:ascii="仿宋_GB2312" w:eastAsia="仿宋_GB2312"/>
          <w:b/>
          <w:sz w:val="32"/>
          <w:szCs w:val="32"/>
        </w:rPr>
      </w:pPr>
      <w:r>
        <w:rPr>
          <w:rFonts w:ascii="仿宋_GB2312" w:eastAsia="仿宋_GB2312"/>
          <w:b/>
          <w:sz w:val="32"/>
          <w:szCs w:val="32"/>
        </w:rPr>
        <w:t>第</w:t>
      </w:r>
      <w:r>
        <w:rPr>
          <w:rFonts w:hint="eastAsia" w:ascii="仿宋_GB2312" w:eastAsia="仿宋_GB2312"/>
          <w:b/>
          <w:sz w:val="32"/>
          <w:szCs w:val="32"/>
        </w:rPr>
        <w:t>三十五</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公安机关应当将二次供水设施运行维护单位纳入治安保卫重点单位管理，指导二次供水设施管理单位加强内部治安保卫工作。</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w:t>
      </w:r>
      <w:r>
        <w:rPr>
          <w:rFonts w:ascii="仿宋_GB2312" w:eastAsia="仿宋_GB2312"/>
          <w:b/>
          <w:sz w:val="32"/>
          <w:szCs w:val="32"/>
        </w:rPr>
        <w:t>十</w:t>
      </w:r>
      <w:r>
        <w:rPr>
          <w:rFonts w:hint="eastAsia" w:ascii="仿宋_GB2312" w:eastAsia="仿宋_GB2312"/>
          <w:b/>
          <w:sz w:val="32"/>
          <w:szCs w:val="32"/>
        </w:rPr>
        <w:t>六</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任何单位和个人都有维护城市供水安全、保护二次供水设施的义务</w:t>
      </w:r>
      <w:r>
        <w:rPr>
          <w:rFonts w:hint="eastAsia" w:ascii="仿宋_GB2312" w:eastAsia="仿宋_GB2312"/>
          <w:sz w:val="32"/>
          <w:szCs w:val="32"/>
          <w:shd w:val="clear" w:color="auto" w:fill="FFFFFF"/>
        </w:rPr>
        <w:t>;如需停用、改动、拆除须同供水企业做好对接工作。</w:t>
      </w:r>
    </w:p>
    <w:p>
      <w:pPr>
        <w:spacing w:line="560" w:lineRule="exact"/>
        <w:ind w:firstLine="643" w:firstLineChars="200"/>
        <w:jc w:val="both"/>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三</w:t>
      </w:r>
      <w:r>
        <w:rPr>
          <w:rFonts w:ascii="仿宋_GB2312" w:eastAsia="仿宋_GB2312"/>
          <w:b/>
          <w:sz w:val="32"/>
          <w:szCs w:val="32"/>
        </w:rPr>
        <w:t>十</w:t>
      </w:r>
      <w:r>
        <w:rPr>
          <w:rFonts w:hint="eastAsia" w:ascii="仿宋_GB2312" w:eastAsia="仿宋_GB2312"/>
          <w:b/>
          <w:sz w:val="32"/>
          <w:szCs w:val="32"/>
        </w:rPr>
        <w:t>七</w:t>
      </w:r>
      <w:r>
        <w:rPr>
          <w:rFonts w:ascii="仿宋_GB2312" w:eastAsia="仿宋_GB2312"/>
          <w:b/>
          <w:sz w:val="32"/>
          <w:szCs w:val="32"/>
        </w:rPr>
        <w:t>条</w:t>
      </w:r>
      <w:r>
        <w:rPr>
          <w:rFonts w:hint="eastAsia" w:ascii="仿宋_GB2312" w:eastAsia="仿宋_GB2312"/>
          <w:b/>
          <w:sz w:val="32"/>
          <w:szCs w:val="32"/>
        </w:rPr>
        <w:t xml:space="preserve"> </w:t>
      </w:r>
      <w:r>
        <w:rPr>
          <w:rFonts w:hint="eastAsia" w:ascii="仿宋_GB2312" w:eastAsia="仿宋_GB2312"/>
          <w:sz w:val="32"/>
          <w:szCs w:val="32"/>
        </w:rPr>
        <w:t>任何单位和个人不得有下列</w:t>
      </w:r>
      <w:r>
        <w:rPr>
          <w:rFonts w:ascii="仿宋_GB2312" w:eastAsia="仿宋_GB2312"/>
          <w:sz w:val="32"/>
          <w:szCs w:val="32"/>
        </w:rPr>
        <w:t>损害二次供水设施</w:t>
      </w:r>
      <w:r>
        <w:rPr>
          <w:rFonts w:hint="eastAsia" w:ascii="仿宋_GB2312" w:eastAsia="仿宋_GB2312"/>
          <w:sz w:val="32"/>
          <w:szCs w:val="32"/>
        </w:rPr>
        <w:t>、影响饮用水安全</w:t>
      </w:r>
      <w:r>
        <w:rPr>
          <w:rFonts w:ascii="仿宋_GB2312" w:eastAsia="仿宋_GB2312"/>
          <w:sz w:val="32"/>
          <w:szCs w:val="32"/>
        </w:rPr>
        <w:t>或者违反二次供水设施管理规定的行为：</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（一）占用或者损坏二次供水设施；</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（二）拆除、更改二次供水设施保护标志；</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（三）擅自在二次供水设施保护范围内建造建筑物或者构筑物、埋设线杆，从事挖坑取土、种植树木等活动；</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（四）擅自挖掘、占压、拆移二次供水设施；</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（五）擅自启闭二次供水设施，或者将输送不同水质的管网或者蒸汽、热水、高位水池、水塔落水管等管网与二次供水设施连接；</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（六）法律法规规定的其他行为。</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第三十八条 </w:t>
      </w:r>
      <w:r>
        <w:rPr>
          <w:rFonts w:hint="eastAsia" w:ascii="仿宋_GB2312" w:eastAsia="仿宋_GB2312"/>
          <w:sz w:val="32"/>
          <w:szCs w:val="32"/>
        </w:rPr>
        <w:t>违反本细则规定，法律、法规已有处罚规定的，从其规定。</w:t>
      </w:r>
    </w:p>
    <w:p>
      <w:pPr>
        <w:spacing w:before="156" w:after="156" w:line="560" w:lineRule="exact"/>
        <w:ind w:firstLine="643" w:firstLineChars="200"/>
        <w:jc w:val="both"/>
        <w:rPr>
          <w:rFonts w:ascii="仿宋_GB2312" w:eastAsia="仿宋_GB2312"/>
          <w:sz w:val="32"/>
          <w:szCs w:val="32"/>
        </w:rPr>
      </w:pPr>
      <w:r>
        <w:rPr>
          <w:rFonts w:hint="eastAsia" w:ascii="仿宋_GB2312" w:eastAsia="仿宋_GB2312"/>
          <w:b/>
          <w:sz w:val="32"/>
          <w:szCs w:val="32"/>
        </w:rPr>
        <w:t xml:space="preserve">第三十九条 </w:t>
      </w:r>
      <w:r>
        <w:rPr>
          <w:rFonts w:hint="eastAsia" w:ascii="仿宋_GB2312" w:eastAsia="仿宋_GB2312"/>
          <w:sz w:val="32"/>
          <w:szCs w:val="32"/>
        </w:rPr>
        <w:t>本细则自发布之日起施行。</w:t>
      </w:r>
    </w:p>
    <w:p>
      <w:pPr>
        <w:spacing w:before="156" w:after="156"/>
      </w:pPr>
    </w:p>
    <w:sectPr>
      <w:headerReference r:id="rId4" w:type="first"/>
      <w:footerReference r:id="rId6" w:type="first"/>
      <w:headerReference r:id="rId3" w:type="even"/>
      <w:footerReference r:id="rId5" w:type="even"/>
      <w:pgSz w:w="11906" w:h="16838"/>
      <w:pgMar w:top="2098" w:right="1417" w:bottom="192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E1419F"/>
    <w:rsid w:val="000735DC"/>
    <w:rsid w:val="001301DA"/>
    <w:rsid w:val="001B5107"/>
    <w:rsid w:val="00323B43"/>
    <w:rsid w:val="003D37D8"/>
    <w:rsid w:val="004358AB"/>
    <w:rsid w:val="00474FF8"/>
    <w:rsid w:val="008773C1"/>
    <w:rsid w:val="008B7726"/>
    <w:rsid w:val="00AF64CD"/>
    <w:rsid w:val="00BB6D0D"/>
    <w:rsid w:val="00CB7F72"/>
    <w:rsid w:val="00E1419F"/>
    <w:rsid w:val="25D5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beforeLines="0" w:afterLines="0" w:line="240" w:lineRule="auto"/>
      <w:jc w:val="left"/>
    </w:pPr>
    <w:rPr>
      <w:rFonts w:ascii="Times New Roman" w:hAnsi="Times New Roman" w:eastAsia="微软雅黑" w:cs="Times New Roman"/>
      <w:sz w:val="24"/>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1"/>
    <w:pPr>
      <w:spacing w:before="53"/>
      <w:ind w:left="103"/>
    </w:pPr>
    <w:rPr>
      <w:rFonts w:ascii="宋体" w:eastAsia="宋体" w:cs="宋体"/>
      <w:sz w:val="28"/>
      <w:szCs w:val="28"/>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8">
    <w:name w:val="正文文本 Char"/>
    <w:link w:val="2"/>
    <w:qFormat/>
    <w:uiPriority w:val="1"/>
    <w:rPr>
      <w:rFonts w:ascii="宋体" w:hAnsi="Times New Roman" w:eastAsia="宋体" w:cs="宋体"/>
      <w:sz w:val="28"/>
      <w:szCs w:val="28"/>
    </w:rPr>
  </w:style>
  <w:style w:type="character" w:customStyle="1" w:styleId="9">
    <w:name w:val="正文文本 Char1"/>
    <w:basedOn w:val="5"/>
    <w:link w:val="2"/>
    <w:semiHidden/>
    <w:qFormat/>
    <w:uiPriority w:val="99"/>
    <w:rPr>
      <w:rFonts w:ascii="Times New Roman" w:hAnsi="Times New Roman" w:cs="Times New Roman"/>
      <w:sz w:val="24"/>
      <w:szCs w:val="24"/>
    </w:rPr>
  </w:style>
  <w:style w:type="character" w:customStyle="1" w:styleId="10">
    <w:name w:val="页眉 Char"/>
    <w:basedOn w:val="5"/>
    <w:link w:val="4"/>
    <w:semiHidden/>
    <w:uiPriority w:val="99"/>
    <w:rPr>
      <w:rFonts w:ascii="Times New Roman" w:hAnsi="Times New Roman" w:cs="Times New Roman"/>
      <w:sz w:val="18"/>
      <w:szCs w:val="18"/>
    </w:rPr>
  </w:style>
  <w:style w:type="character" w:customStyle="1" w:styleId="11">
    <w:name w:val="页脚 Char"/>
    <w:basedOn w:val="5"/>
    <w:link w:val="3"/>
    <w:semiHidden/>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814</Words>
  <Characters>4640</Characters>
  <Lines>38</Lines>
  <Paragraphs>10</Paragraphs>
  <TotalTime>32</TotalTime>
  <ScaleCrop>false</ScaleCrop>
  <LinksUpToDate>false</LinksUpToDate>
  <CharactersWithSpaces>5444</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2019-10-23T00:35:00Z</dcterms:created>
  <dc:creator>微软用户</dc:creator>
  <cp:lastModifiedBy>lenovo</cp:lastModifiedBy>
  <cp:lastPrinted>2019-10-23T00:41:00Z</cp:lastPrinted>
  <dcterms:modified xsi:type="dcterms:W3CDTF">2019-10-23T08:27:13Z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