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BB" w:rsidRPr="005065DB" w:rsidRDefault="00C266BB" w:rsidP="00C266BB">
      <w:pPr>
        <w:spacing w:line="560" w:lineRule="exact"/>
        <w:jc w:val="center"/>
        <w:rPr>
          <w:rFonts w:ascii="黑体" w:eastAsia="黑体" w:hAnsi="黑体"/>
          <w:color w:val="000000" w:themeColor="text1"/>
          <w:sz w:val="44"/>
          <w:szCs w:val="44"/>
        </w:rPr>
      </w:pPr>
      <w:r w:rsidRPr="005065DB">
        <w:rPr>
          <w:rFonts w:ascii="黑体" w:eastAsia="黑体" w:hAnsi="黑体" w:hint="eastAsia"/>
          <w:color w:val="000000" w:themeColor="text1"/>
          <w:sz w:val="44"/>
          <w:szCs w:val="44"/>
        </w:rPr>
        <w:t>宜昌市城区菜市场管理办法</w:t>
      </w:r>
    </w:p>
    <w:p w:rsidR="00C266BB" w:rsidRPr="005065DB" w:rsidRDefault="00C266BB" w:rsidP="00C266BB">
      <w:pPr>
        <w:spacing w:line="560" w:lineRule="exact"/>
        <w:jc w:val="center"/>
        <w:rPr>
          <w:rFonts w:ascii="楷体" w:eastAsia="楷体" w:hAnsi="楷体"/>
          <w:b/>
          <w:color w:val="000000" w:themeColor="text1"/>
          <w:sz w:val="32"/>
          <w:szCs w:val="32"/>
        </w:rPr>
      </w:pPr>
      <w:r w:rsidRPr="005065DB">
        <w:rPr>
          <w:rFonts w:ascii="楷体" w:eastAsia="楷体" w:hAnsi="楷体" w:hint="eastAsia"/>
          <w:b/>
          <w:color w:val="000000" w:themeColor="text1"/>
          <w:sz w:val="32"/>
          <w:szCs w:val="32"/>
        </w:rPr>
        <w:t xml:space="preserve">(征求意见稿) </w:t>
      </w:r>
    </w:p>
    <w:p w:rsidR="00C266BB" w:rsidRPr="005065DB" w:rsidRDefault="00C266BB" w:rsidP="00C266BB">
      <w:pPr>
        <w:spacing w:line="560" w:lineRule="exact"/>
        <w:jc w:val="center"/>
        <w:rPr>
          <w:rFonts w:ascii="楷体" w:eastAsia="楷体" w:hAnsi="楷体"/>
          <w:b/>
          <w:color w:val="000000" w:themeColor="text1"/>
          <w:sz w:val="32"/>
          <w:szCs w:val="32"/>
        </w:rPr>
      </w:pPr>
      <w:r w:rsidRPr="005065DB">
        <w:rPr>
          <w:rFonts w:ascii="楷体" w:eastAsia="楷体" w:hAnsi="楷体" w:hint="eastAsia"/>
          <w:b/>
          <w:color w:val="000000" w:themeColor="text1"/>
          <w:sz w:val="32"/>
          <w:szCs w:val="32"/>
        </w:rPr>
        <w:t xml:space="preserve"> </w:t>
      </w:r>
    </w:p>
    <w:p w:rsidR="00C266BB" w:rsidRPr="005065DB" w:rsidRDefault="00C266BB" w:rsidP="00C266BB">
      <w:pPr>
        <w:spacing w:line="560" w:lineRule="exact"/>
        <w:jc w:val="center"/>
        <w:rPr>
          <w:rFonts w:ascii="黑体" w:eastAsia="黑体" w:hAnsi="黑体"/>
          <w:b/>
          <w:color w:val="000000" w:themeColor="text1"/>
          <w:sz w:val="32"/>
          <w:szCs w:val="32"/>
        </w:rPr>
      </w:pPr>
      <w:r w:rsidRPr="005065DB">
        <w:rPr>
          <w:rFonts w:ascii="黑体" w:eastAsia="黑体" w:hAnsi="黑体" w:cs="Helvetica"/>
          <w:b/>
          <w:color w:val="000000" w:themeColor="text1"/>
          <w:sz w:val="32"/>
          <w:szCs w:val="32"/>
        </w:rPr>
        <w:t>第一章 总则</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第一条 为发挥菜市场公益属性，规范城区菜市场规划、建设、管理及经营行为，根据《中华人民共和国城乡规划法》、《中华人民共和国食品安全法》等有关法律法规规定，结合本市城区实际情况，制定本办法。</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第二条 城区菜市场规划、建设、监督管理和经营等相关活动，适用本办法。</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第三条 本办法所称菜市场，是指由市场经营单位依法登记设立，提供固定场地和相应设施，有多个经营者进场独立从事以食用农产品、食品为主的商品销售的经营场所。</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本办法所称的市场经营单位是指利用自有、租用或者其他形式取得固定场所，通过提供场地、相关设施、物业服务以及其他有偿服务，从事市场经营管理的企业法人或其他商事主体。</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本办法所称的场内经营者，是指菜市场内独立从事食品、食用农产品等商品交易的企业、其他组织以及个人。</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第四条 城区菜市场实行属地负责、部门配合原则。各区人民政府、高新区管委会负责统筹协调、组织开展辖区内菜市场的建设及管理工作。各相关部门履行下列工作职责：</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lastRenderedPageBreak/>
        <w:t>（一）自然资源和规划部门负责核定新增菜市场的位置、面积，对新增菜市场核发建设用地规划许可证、建设工程规划许可证、规划条件核实证明。会同商务、市场监管、城管等部门共同编制城区菜市场专项规划。会同各区人民政府落实新建住宅小区配建菜市场无偿移交市国资委。</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（二）商务部门负责制定城区菜市场建设（改造）规范及经营业态清单，统筹城区菜市场改造及政策支持相关工作。</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三）市场监管部门负责对菜市场经营单位和场内经营者依法登记注册，对市场经营秩序、食品安全、安全生产等进行监督管理。依据国家文明城市、国家卫生城市创建要求，制定《宜昌市城区菜市场规范化管理考评办法》并组织开展常态化考核。指导菜市场垃圾分类工作。</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（四）城管部门依法查处改变菜市场使用性质和功能的违法行为，清理菜市场周边乱摆乱占等违法行为，取缔马路市场。</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（五）畜牧兽医部门负责组织实施畜禽屠宰与检验检疫的管理工作。</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（六）卫健部门负责组织、指导菜市场健康教育、病媒生物防控等爱国卫生活动，监督相关经营者定期实施卫生检查。</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（七）公安部门负责对菜市场治安和周边道路交通秩序管理工作。</w:t>
      </w:r>
    </w:p>
    <w:p w:rsidR="00C266BB" w:rsidRPr="005065DB" w:rsidRDefault="00C266BB" w:rsidP="00C266BB">
      <w:pPr>
        <w:widowControl/>
        <w:shd w:val="clear" w:color="auto" w:fill="FFFFFF"/>
        <w:spacing w:line="560" w:lineRule="exact"/>
        <w:ind w:leftChars="304" w:left="638"/>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（八）应急管理部门负责对菜市场防灾减灾工作进行指导。</w:t>
      </w:r>
    </w:p>
    <w:p w:rsidR="00C266BB" w:rsidRPr="005065DB" w:rsidRDefault="00C266BB" w:rsidP="00C266BB">
      <w:pPr>
        <w:widowControl/>
        <w:shd w:val="clear" w:color="auto" w:fill="FFFFFF"/>
        <w:spacing w:line="560" w:lineRule="exact"/>
        <w:ind w:firstLineChars="199" w:firstLine="637"/>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lastRenderedPageBreak/>
        <w:t>（九）消防救援部门负责消防法律法规的监督检查，依法查处有关违法行为。</w:t>
      </w:r>
      <w:r>
        <w:rPr>
          <w:rFonts w:ascii="仿宋_GB2312" w:eastAsia="仿宋_GB2312" w:hAnsi="仿宋" w:cs="Helvetica" w:hint="eastAsia"/>
          <w:color w:val="000000" w:themeColor="text1"/>
          <w:sz w:val="32"/>
          <w:szCs w:val="32"/>
        </w:rPr>
        <w:t xml:space="preserve"> </w:t>
      </w:r>
    </w:p>
    <w:p w:rsidR="00C266BB" w:rsidRPr="005065DB" w:rsidRDefault="00C266BB" w:rsidP="00C266BB">
      <w:pPr>
        <w:widowControl/>
        <w:shd w:val="clear" w:color="auto" w:fill="FFFFFF"/>
        <w:spacing w:line="560" w:lineRule="exact"/>
        <w:ind w:firstLineChars="199" w:firstLine="637"/>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（十）其它相关行政监督管理部门在各自职责范围内对菜市场进行监督管理服务。</w:t>
      </w:r>
    </w:p>
    <w:p w:rsidR="00C266BB" w:rsidRPr="005065DB" w:rsidRDefault="00C266BB" w:rsidP="00C266BB">
      <w:pPr>
        <w:widowControl/>
        <w:shd w:val="clear" w:color="auto" w:fill="FFFFFF"/>
        <w:spacing w:line="560" w:lineRule="exact"/>
        <w:jc w:val="center"/>
        <w:rPr>
          <w:rFonts w:ascii="黑体" w:eastAsia="黑体" w:hAnsi="黑体" w:cs="Helvetica"/>
          <w:b/>
          <w:color w:val="000000" w:themeColor="text1"/>
          <w:sz w:val="32"/>
          <w:szCs w:val="32"/>
        </w:rPr>
      </w:pPr>
      <w:r w:rsidRPr="005065DB">
        <w:rPr>
          <w:rFonts w:ascii="黑体" w:eastAsia="黑体" w:hAnsi="黑体" w:cs="Helvetica" w:hint="eastAsia"/>
          <w:b/>
          <w:color w:val="000000" w:themeColor="text1"/>
          <w:sz w:val="32"/>
          <w:szCs w:val="32"/>
        </w:rPr>
        <w:t>第二章 菜市场规划、建设</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第五条 新建、改建和扩建菜市场，应当符合城市总体规划、菜市场专项规划和菜市场建设(改造)规范要求，与城区国土空间规划相衔接。各区人民政府、高新区管委会根据菜市场规划新建和现有菜市场现实状况，组织执行辖区内菜市场的规划建设具体工作。</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第六条 规划新建菜市场应在土地出让（划拨）协议中明确以下事项：</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（一）菜市场的土地使用权及房屋所有权不得分割转让；</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（二）不得擅自改变菜市场的使用性质和功能；</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（三）新建菜市场不得建在地下、半地下层，应尽量选择邻近市政道路的一层。</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（四）新建菜市场应配建满足经营需求的停车场所。</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第七条 住宅配套建设的菜市场，在城区出让（划拨）新建住宅小区国有建设用地使用权时，依据规划的地块配套菜市场建设指标，纳入国有建设用地使用权出让（划拨）方案，明确由土地竞得人建成后将其不动产无偿移交给市国资委。配建菜市场应当与主体项目同步设计、同步建设、同步验收、同步交付使用。</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lastRenderedPageBreak/>
        <w:t>第八条 菜市场确需临时调整使用性质和功能的，由菜市场所在地辖区人民政府组织相关部门研究后提出初步意见，报经市人民政府批准同意后进行调整。</w:t>
      </w:r>
    </w:p>
    <w:p w:rsidR="00C266BB" w:rsidRPr="005065DB" w:rsidRDefault="00C266BB" w:rsidP="00C266BB">
      <w:pPr>
        <w:widowControl/>
        <w:shd w:val="clear" w:color="auto" w:fill="FFFFFF"/>
        <w:spacing w:line="560" w:lineRule="exact"/>
        <w:jc w:val="center"/>
        <w:rPr>
          <w:rFonts w:ascii="黑体" w:eastAsia="黑体" w:hAnsi="黑体" w:cs="Helvetica"/>
          <w:b/>
          <w:color w:val="000000" w:themeColor="text1"/>
          <w:sz w:val="32"/>
          <w:szCs w:val="32"/>
        </w:rPr>
      </w:pPr>
      <w:r w:rsidRPr="005065DB">
        <w:rPr>
          <w:rFonts w:ascii="黑体" w:eastAsia="黑体" w:hAnsi="黑体" w:cs="Helvetica" w:hint="eastAsia"/>
          <w:b/>
          <w:color w:val="000000" w:themeColor="text1"/>
          <w:sz w:val="32"/>
          <w:szCs w:val="32"/>
        </w:rPr>
        <w:t>第三章 菜市场的设立及终止</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第九条</w:t>
      </w:r>
      <w:r w:rsidRPr="005065DB">
        <w:rPr>
          <w:rFonts w:ascii="仿宋_GB2312" w:eastAsia="仿宋_GB2312" w:hAnsi="仿宋" w:cs="Helvetica" w:hint="eastAsia"/>
          <w:color w:val="000000" w:themeColor="text1"/>
          <w:sz w:val="32"/>
          <w:szCs w:val="32"/>
        </w:rPr>
        <w:t> </w:t>
      </w:r>
      <w:r w:rsidRPr="005065DB">
        <w:rPr>
          <w:rFonts w:ascii="仿宋_GB2312" w:eastAsia="仿宋_GB2312" w:hAnsi="仿宋" w:cs="Helvetica" w:hint="eastAsia"/>
          <w:color w:val="000000" w:themeColor="text1"/>
          <w:sz w:val="32"/>
          <w:szCs w:val="32"/>
        </w:rPr>
        <w:t>设立菜市场应当符合下列条件：</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（一）符合菜市场专项规划,有符合规范的场所、设施；</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（二）有相应的管理机构和一定数量的专职管理人员，市场内做到安保视频</w:t>
      </w:r>
      <w:proofErr w:type="gramStart"/>
      <w:r w:rsidRPr="005065DB">
        <w:rPr>
          <w:rFonts w:ascii="仿宋_GB2312" w:eastAsia="仿宋_GB2312" w:hAnsi="仿宋" w:cs="Helvetica" w:hint="eastAsia"/>
          <w:color w:val="000000" w:themeColor="text1"/>
          <w:sz w:val="32"/>
          <w:szCs w:val="32"/>
        </w:rPr>
        <w:t>监控全</w:t>
      </w:r>
      <w:proofErr w:type="gramEnd"/>
      <w:r w:rsidRPr="005065DB">
        <w:rPr>
          <w:rFonts w:ascii="仿宋_GB2312" w:eastAsia="仿宋_GB2312" w:hAnsi="仿宋" w:cs="Helvetica" w:hint="eastAsia"/>
          <w:color w:val="000000" w:themeColor="text1"/>
          <w:sz w:val="32"/>
          <w:szCs w:val="32"/>
        </w:rPr>
        <w:t>覆盖；</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（三）市场监管部门提出的其它必要条件。</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第十条</w:t>
      </w:r>
      <w:r w:rsidRPr="005065DB">
        <w:rPr>
          <w:rFonts w:ascii="仿宋_GB2312" w:eastAsia="仿宋_GB2312" w:hAnsi="仿宋" w:cs="Helvetica" w:hint="eastAsia"/>
          <w:color w:val="000000" w:themeColor="text1"/>
          <w:sz w:val="32"/>
          <w:szCs w:val="32"/>
        </w:rPr>
        <w:t> </w:t>
      </w:r>
      <w:r w:rsidRPr="005065DB">
        <w:rPr>
          <w:rFonts w:ascii="仿宋_GB2312" w:eastAsia="仿宋_GB2312" w:hAnsi="仿宋" w:cs="Helvetica" w:hint="eastAsia"/>
          <w:color w:val="000000" w:themeColor="text1"/>
          <w:sz w:val="32"/>
          <w:szCs w:val="32"/>
        </w:rPr>
        <w:t>菜市场经营单位办理登记注册后方可开展菜市场招商等经营活动。</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第十一条 政府及国有企业持有的菜市场，应采取公开方式选择确定菜市场经营单位，并将菜市场规范管理能力和公益性功能发挥作为确定菜市场经营单位的必要条件。</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第十二条 菜市场经营单位不得擅自歇业或终止经营。确须歇业或终止经营的，菜市场经营单位应当提前三个月书面报告属地区人民政府。</w:t>
      </w:r>
      <w:bookmarkStart w:id="0" w:name="_GoBack"/>
      <w:bookmarkEnd w:id="0"/>
    </w:p>
    <w:p w:rsidR="00C266BB" w:rsidRPr="005065DB" w:rsidRDefault="00C266BB" w:rsidP="00C266BB">
      <w:pPr>
        <w:widowControl/>
        <w:shd w:val="clear" w:color="auto" w:fill="FFFFFF"/>
        <w:spacing w:line="560" w:lineRule="exact"/>
        <w:jc w:val="center"/>
        <w:rPr>
          <w:rFonts w:ascii="黑体" w:eastAsia="黑体" w:hAnsi="黑体" w:cs="Helvetica"/>
          <w:b/>
          <w:color w:val="000000" w:themeColor="text1"/>
          <w:sz w:val="32"/>
          <w:szCs w:val="32"/>
        </w:rPr>
      </w:pPr>
      <w:r w:rsidRPr="005065DB">
        <w:rPr>
          <w:rFonts w:ascii="黑体" w:eastAsia="黑体" w:hAnsi="黑体" w:cs="Helvetica" w:hint="eastAsia"/>
          <w:b/>
          <w:color w:val="000000" w:themeColor="text1"/>
          <w:sz w:val="32"/>
          <w:szCs w:val="32"/>
        </w:rPr>
        <w:t>第四章 菜市场经营管理</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第十三条 菜市场经营单位应当担负市场日常经营管理主体责任，履行下列职责：</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lastRenderedPageBreak/>
        <w:t>（一）建立健全菜市场食品安全、消防安全、环境卫生、计量管理、消费投诉等日常管理制度，落实市场监管等部门监管要求；</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（二）严格执行菜市场经营业态清单，遵循食用农产品准入制度，严格落实食用农产品安全责任，根据相关管理部门要求开展肉菜追溯、农残检测工作；</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（三）市场经营单位应当督促场内经营者办理营业执照及其他证件，并按照核准的经营范围、经营方式，在指定区域亮证亮照经营；与经营者签订入场或者租赁合同、诚信经营承诺书；</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（四）市场经营单位应当在明显位置设置符合要求的公平秤并按期做好每年一次的计量器具强制检定工作；</w:t>
      </w:r>
    </w:p>
    <w:p w:rsidR="00C266BB" w:rsidRPr="005065DB" w:rsidRDefault="00C266BB" w:rsidP="00C266BB">
      <w:pPr>
        <w:spacing w:line="560" w:lineRule="exact"/>
        <w:ind w:firstLineChars="200" w:firstLine="640"/>
        <w:rPr>
          <w:rFonts w:ascii="仿宋_GB2312" w:eastAsia="仿宋_GB2312"/>
          <w:color w:val="000000" w:themeColor="text1"/>
          <w:sz w:val="32"/>
          <w:szCs w:val="32"/>
        </w:rPr>
      </w:pPr>
      <w:r w:rsidRPr="005065DB">
        <w:rPr>
          <w:rFonts w:ascii="仿宋_GB2312" w:eastAsia="仿宋_GB2312" w:hAnsi="仿宋" w:cs="Helvetica" w:hint="eastAsia"/>
          <w:color w:val="000000" w:themeColor="text1"/>
          <w:sz w:val="32"/>
          <w:szCs w:val="32"/>
        </w:rPr>
        <w:t>（五）</w:t>
      </w:r>
      <w:r w:rsidRPr="005065DB">
        <w:rPr>
          <w:rFonts w:ascii="仿宋_GB2312" w:eastAsia="仿宋_GB2312" w:hint="eastAsia"/>
          <w:color w:val="000000" w:themeColor="text1"/>
          <w:sz w:val="32"/>
          <w:szCs w:val="32"/>
        </w:rPr>
        <w:t>履行《宜昌市市容环境卫生责任区管理办法》中规定的市容环境卫生责任，设置</w:t>
      </w:r>
      <w:proofErr w:type="gramStart"/>
      <w:r w:rsidRPr="005065DB">
        <w:rPr>
          <w:rFonts w:ascii="仿宋_GB2312" w:eastAsia="仿宋_GB2312" w:hint="eastAsia"/>
          <w:color w:val="000000" w:themeColor="text1"/>
          <w:sz w:val="32"/>
          <w:szCs w:val="32"/>
        </w:rPr>
        <w:t>厨余垃圾</w:t>
      </w:r>
      <w:proofErr w:type="gramEnd"/>
      <w:r w:rsidRPr="005065DB">
        <w:rPr>
          <w:rFonts w:ascii="仿宋_GB2312" w:eastAsia="仿宋_GB2312" w:hint="eastAsia"/>
          <w:color w:val="000000" w:themeColor="text1"/>
          <w:sz w:val="32"/>
          <w:szCs w:val="32"/>
        </w:rPr>
        <w:t>和其他垃圾分类投放点。</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（六）保证市场内消防、安全、给排水、环境卫生、计量、用电等设施、设备完好；</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（七）及时制止市场内违法行为并报告相关部门进行处置；</w:t>
      </w:r>
    </w:p>
    <w:p w:rsidR="00C266BB" w:rsidRPr="005065DB" w:rsidRDefault="00C266BB" w:rsidP="00C266BB">
      <w:pPr>
        <w:spacing w:line="560" w:lineRule="exact"/>
        <w:ind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（八）菜市场经营单位应当依据其与市场业主、场内经营者签订的协议进行管理。</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第十四条 菜市场的场内经营者，应当遵守菜市场各项管理制度及其下列规定：</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（一）依法办理相关证照，亮照经营，明码标价，诚信经营；</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lastRenderedPageBreak/>
        <w:t>（二）遵守食用农产品准入制度，履行食用农产品安全责任；按照规定建立食用农产品进货查验记录制度，并保持进货的原始发票、凭证、产品质量合格证明；</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（三）根据消费者需要提供购物凭证。</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第十五条 菜市场经营单位应当与经营者签订书面合同，就食品安全、环境卫生、场内秩序、经营范围、场地安排、收费标准、市场退出等方面做出约定。</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第十六条 菜市场的经营单位应当按照食用农产品类别实行分区销售，农民自产自销区面积原则上不低于10%。</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第十七条 消费者在菜市场购买商品，其合法权益受到损害的，依照《中华人民共和国食品安全法》《中华人民共和国农产品质量安全法》《中华人民共和国消费者权益保护法》等法律、法规的规定，可以向市场监管等部门投诉，并可依法要求赔偿。</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第十八条 城区菜市场禁止活禽的宰杀和交易，实行“冷链配送、冰鲜销售”的经营模式。</w:t>
      </w:r>
    </w:p>
    <w:p w:rsidR="00C266BB" w:rsidRPr="005065DB" w:rsidRDefault="00C266BB" w:rsidP="00C266BB">
      <w:pPr>
        <w:widowControl/>
        <w:shd w:val="clear" w:color="auto" w:fill="FFFFFF"/>
        <w:spacing w:line="560" w:lineRule="exact"/>
        <w:jc w:val="center"/>
        <w:rPr>
          <w:rFonts w:ascii="黑体" w:eastAsia="黑体" w:hAnsi="黑体" w:cs="Helvetica"/>
          <w:b/>
          <w:color w:val="000000" w:themeColor="text1"/>
          <w:sz w:val="32"/>
          <w:szCs w:val="32"/>
        </w:rPr>
      </w:pPr>
      <w:r w:rsidRPr="005065DB">
        <w:rPr>
          <w:rFonts w:ascii="黑体" w:eastAsia="黑体" w:hAnsi="黑体" w:cs="Helvetica" w:hint="eastAsia"/>
          <w:b/>
          <w:color w:val="000000" w:themeColor="text1"/>
          <w:sz w:val="32"/>
          <w:szCs w:val="32"/>
        </w:rPr>
        <w:t>第五章 法律责任</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第十九条 对擅自改变菜市场使用性质和功能的单位或个人,由城管部门依法处罚。</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第二十条 对城区菜市场违规开展活</w:t>
      </w:r>
      <w:proofErr w:type="gramStart"/>
      <w:r w:rsidRPr="005065DB">
        <w:rPr>
          <w:rFonts w:ascii="仿宋_GB2312" w:eastAsia="仿宋_GB2312" w:hAnsi="仿宋" w:cs="Helvetica" w:hint="eastAsia"/>
          <w:color w:val="000000" w:themeColor="text1"/>
          <w:sz w:val="32"/>
          <w:szCs w:val="32"/>
        </w:rPr>
        <w:t>禽交易</w:t>
      </w:r>
      <w:proofErr w:type="gramEnd"/>
      <w:r w:rsidRPr="005065DB">
        <w:rPr>
          <w:rFonts w:ascii="仿宋_GB2312" w:eastAsia="仿宋_GB2312" w:hAnsi="仿宋" w:cs="Helvetica" w:hint="eastAsia"/>
          <w:color w:val="000000" w:themeColor="text1"/>
          <w:sz w:val="32"/>
          <w:szCs w:val="32"/>
        </w:rPr>
        <w:t>和宰杀的行为由畜牧兽医部门会同市场监管、卫健等部门严格按照《中华人民共和国动物防疫法》、《中华人民共和国食品安全法》、《中华人民共和国传染病防治法》等相关法律法规，依法予以制止和查处。</w:t>
      </w:r>
    </w:p>
    <w:p w:rsidR="00C266BB" w:rsidRPr="005065DB" w:rsidRDefault="00C266BB" w:rsidP="00C266BB">
      <w:pPr>
        <w:widowControl/>
        <w:shd w:val="clear" w:color="auto" w:fill="FFFFFF"/>
        <w:spacing w:line="560" w:lineRule="exact"/>
        <w:jc w:val="center"/>
        <w:rPr>
          <w:rFonts w:ascii="黑体" w:eastAsia="黑体" w:hAnsi="黑体" w:cs="Helvetica"/>
          <w:b/>
          <w:color w:val="000000" w:themeColor="text1"/>
          <w:sz w:val="32"/>
          <w:szCs w:val="32"/>
        </w:rPr>
      </w:pPr>
      <w:r w:rsidRPr="005065DB">
        <w:rPr>
          <w:rFonts w:ascii="黑体" w:eastAsia="黑体" w:hAnsi="黑体" w:cs="Helvetica" w:hint="eastAsia"/>
          <w:b/>
          <w:color w:val="000000" w:themeColor="text1"/>
          <w:sz w:val="32"/>
          <w:szCs w:val="32"/>
        </w:rPr>
        <w:lastRenderedPageBreak/>
        <w:t>第六章 政策支持</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第二十一条 市区两级政府分别设立菜市场建设发展专项资金，对城区菜市场建设、改造、运营采取以奖代补等方式给予支持。具体办法由市区政府分别研究制定。</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第二十二条 明确菜市场是具有公益性质的公共服务配套设施，对单独投资新建菜市场项目，所需用地由自然资源与规划部门依据城区菜市场专项规划优先安排并可采取划拨方式优惠供地。对菜市场项目建设依法免收相关行政性收费。</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第二十三条 鼓励和引导菜市场经营单位开展专业化连锁经营。对菜市场经营单位，免收城镇土地使用税和房产税。</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 xml:space="preserve">第二十四条 </w:t>
      </w:r>
      <w:r w:rsidRPr="005065DB">
        <w:rPr>
          <w:rFonts w:ascii="仿宋_GB2312" w:eastAsia="仿宋_GB2312" w:hAnsi="黑体" w:hint="eastAsia"/>
          <w:color w:val="000000" w:themeColor="text1"/>
          <w:sz w:val="32"/>
          <w:szCs w:val="32"/>
        </w:rPr>
        <w:t>产权为政府及国有企业的菜市场，应体现菜市场公益属性，采取多种方式保持肉菜价格稳定、供应充足。在进行国有企业负责人经营业绩考核时应把社会效益放在首位，重点考核保障能力、产品服务质量、营运效率等指标。</w:t>
      </w:r>
    </w:p>
    <w:p w:rsidR="00C266BB" w:rsidRPr="005065DB" w:rsidRDefault="00C266BB" w:rsidP="00C266BB">
      <w:pPr>
        <w:widowControl/>
        <w:shd w:val="clear" w:color="auto" w:fill="FFFFFF"/>
        <w:spacing w:line="560" w:lineRule="exact"/>
        <w:jc w:val="center"/>
        <w:rPr>
          <w:rFonts w:ascii="黑体" w:eastAsia="黑体" w:hAnsi="黑体" w:cs="Helvetica"/>
          <w:b/>
          <w:color w:val="000000" w:themeColor="text1"/>
          <w:sz w:val="32"/>
          <w:szCs w:val="32"/>
        </w:rPr>
      </w:pPr>
      <w:r w:rsidRPr="005065DB">
        <w:rPr>
          <w:rFonts w:ascii="黑体" w:eastAsia="黑体" w:hAnsi="黑体" w:cs="Helvetica" w:hint="eastAsia"/>
          <w:b/>
          <w:color w:val="000000" w:themeColor="text1"/>
          <w:sz w:val="32"/>
          <w:szCs w:val="32"/>
        </w:rPr>
        <w:t>第七章 附则</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r w:rsidRPr="005065DB">
        <w:rPr>
          <w:rFonts w:ascii="仿宋_GB2312" w:eastAsia="仿宋_GB2312" w:hAnsi="仿宋" w:cs="Helvetica" w:hint="eastAsia"/>
          <w:color w:val="000000" w:themeColor="text1"/>
          <w:sz w:val="32"/>
          <w:szCs w:val="32"/>
        </w:rPr>
        <w:t>第二十五条 本办法自2019年12月1日起施行，有效期5年。各县市可参照执行。其间国家及省市相关法律法规政策调整变化的，按照新规定执行。</w:t>
      </w: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p>
    <w:p w:rsidR="00C266BB" w:rsidRPr="005065DB" w:rsidRDefault="00C266BB" w:rsidP="00C266BB">
      <w:pPr>
        <w:widowControl/>
        <w:shd w:val="clear" w:color="auto" w:fill="FFFFFF"/>
        <w:spacing w:line="560" w:lineRule="exact"/>
        <w:ind w:firstLineChars="200" w:firstLine="640"/>
        <w:rPr>
          <w:rFonts w:ascii="仿宋_GB2312" w:eastAsia="仿宋_GB2312" w:hAnsi="仿宋" w:cs="Helvetica"/>
          <w:color w:val="000000" w:themeColor="text1"/>
          <w:sz w:val="32"/>
          <w:szCs w:val="32"/>
        </w:rPr>
      </w:pPr>
    </w:p>
    <w:p w:rsidR="00F60FF4" w:rsidRPr="00C266BB" w:rsidRDefault="00F60FF4"/>
    <w:sectPr w:rsidR="00F60FF4" w:rsidRPr="00C266BB" w:rsidSect="00C97FB6">
      <w:footerReference w:type="default" r:id="rId4"/>
      <w:pgSz w:w="11906" w:h="16838"/>
      <w:pgMar w:top="2098" w:right="1474" w:bottom="1985" w:left="158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Helvetica">
    <w:panose1 w:val="00000000000000000000"/>
    <w:charset w:val="00"/>
    <w:family w:val="auto"/>
    <w:pitch w:val="variable"/>
    <w:sig w:usb0="800000E7" w:usb1="00000000" w:usb2="00000000" w:usb3="00000000" w:csb0="0000009B"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68066"/>
    </w:sdtPr>
    <w:sdtEndPr/>
    <w:sdtContent>
      <w:p w:rsidR="00C97FB6" w:rsidRDefault="00C266BB">
        <w:pPr>
          <w:pStyle w:val="a3"/>
          <w:jc w:val="center"/>
        </w:pPr>
        <w:r>
          <w:fldChar w:fldCharType="begin"/>
        </w:r>
        <w:r>
          <w:instrText xml:space="preserve"> PAGE   \* MERGEFORMAT </w:instrText>
        </w:r>
        <w:r>
          <w:fldChar w:fldCharType="separate"/>
        </w:r>
        <w:r w:rsidRPr="00C266BB">
          <w:rPr>
            <w:noProof/>
            <w:lang w:val="zh-CN"/>
          </w:rPr>
          <w:t>2</w:t>
        </w:r>
        <w:r>
          <w:fldChar w:fldCharType="end"/>
        </w:r>
      </w:p>
    </w:sdtContent>
  </w:sdt>
  <w:p w:rsidR="00C97FB6" w:rsidRDefault="00C266B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66BB"/>
    <w:rsid w:val="00000A96"/>
    <w:rsid w:val="00055F46"/>
    <w:rsid w:val="00071D1E"/>
    <w:rsid w:val="00082A33"/>
    <w:rsid w:val="000952E8"/>
    <w:rsid w:val="0009725D"/>
    <w:rsid w:val="000C77CF"/>
    <w:rsid w:val="000E3763"/>
    <w:rsid w:val="00105249"/>
    <w:rsid w:val="00110A6A"/>
    <w:rsid w:val="00115C0D"/>
    <w:rsid w:val="001624E9"/>
    <w:rsid w:val="00165D2E"/>
    <w:rsid w:val="00174431"/>
    <w:rsid w:val="001769B7"/>
    <w:rsid w:val="00181CFC"/>
    <w:rsid w:val="001A2DD6"/>
    <w:rsid w:val="00263E53"/>
    <w:rsid w:val="002677CF"/>
    <w:rsid w:val="00274488"/>
    <w:rsid w:val="00282EA2"/>
    <w:rsid w:val="002A602A"/>
    <w:rsid w:val="002B0F1D"/>
    <w:rsid w:val="002F0551"/>
    <w:rsid w:val="003064AF"/>
    <w:rsid w:val="003E0621"/>
    <w:rsid w:val="003E1062"/>
    <w:rsid w:val="003E3957"/>
    <w:rsid w:val="00402924"/>
    <w:rsid w:val="00421FB4"/>
    <w:rsid w:val="00465E51"/>
    <w:rsid w:val="004849E8"/>
    <w:rsid w:val="004A7E9E"/>
    <w:rsid w:val="004B65B7"/>
    <w:rsid w:val="004C5D3B"/>
    <w:rsid w:val="004D4377"/>
    <w:rsid w:val="004E2780"/>
    <w:rsid w:val="004F1FE8"/>
    <w:rsid w:val="00517472"/>
    <w:rsid w:val="00527F65"/>
    <w:rsid w:val="00563F51"/>
    <w:rsid w:val="005D058F"/>
    <w:rsid w:val="00623BE2"/>
    <w:rsid w:val="00630E1C"/>
    <w:rsid w:val="00640083"/>
    <w:rsid w:val="00640A64"/>
    <w:rsid w:val="00642D32"/>
    <w:rsid w:val="00664D9C"/>
    <w:rsid w:val="0067548E"/>
    <w:rsid w:val="00694C46"/>
    <w:rsid w:val="006B5EB6"/>
    <w:rsid w:val="006C61BC"/>
    <w:rsid w:val="006F1550"/>
    <w:rsid w:val="006F54FA"/>
    <w:rsid w:val="00704AB9"/>
    <w:rsid w:val="00736E95"/>
    <w:rsid w:val="00740163"/>
    <w:rsid w:val="007615E8"/>
    <w:rsid w:val="007B5C59"/>
    <w:rsid w:val="007F72BF"/>
    <w:rsid w:val="008507D2"/>
    <w:rsid w:val="008A1A56"/>
    <w:rsid w:val="008B2981"/>
    <w:rsid w:val="008D4E6F"/>
    <w:rsid w:val="008F0A24"/>
    <w:rsid w:val="008F398A"/>
    <w:rsid w:val="0091206D"/>
    <w:rsid w:val="0093171A"/>
    <w:rsid w:val="009456A5"/>
    <w:rsid w:val="0095122E"/>
    <w:rsid w:val="0096790C"/>
    <w:rsid w:val="00995DE2"/>
    <w:rsid w:val="009B7B2A"/>
    <w:rsid w:val="00AE2CCD"/>
    <w:rsid w:val="00B34A1B"/>
    <w:rsid w:val="00B565CB"/>
    <w:rsid w:val="00BB6CA8"/>
    <w:rsid w:val="00BC50FA"/>
    <w:rsid w:val="00BC6A56"/>
    <w:rsid w:val="00BE15AE"/>
    <w:rsid w:val="00BE1E1B"/>
    <w:rsid w:val="00BE5A96"/>
    <w:rsid w:val="00BF42B2"/>
    <w:rsid w:val="00C04BE7"/>
    <w:rsid w:val="00C266BB"/>
    <w:rsid w:val="00C344A2"/>
    <w:rsid w:val="00C8221D"/>
    <w:rsid w:val="00CB45F8"/>
    <w:rsid w:val="00D14D3E"/>
    <w:rsid w:val="00D83D82"/>
    <w:rsid w:val="00D8680D"/>
    <w:rsid w:val="00DB66F0"/>
    <w:rsid w:val="00DD59A8"/>
    <w:rsid w:val="00DE0FED"/>
    <w:rsid w:val="00E01BFC"/>
    <w:rsid w:val="00F15F54"/>
    <w:rsid w:val="00F20970"/>
    <w:rsid w:val="00F36591"/>
    <w:rsid w:val="00F442DC"/>
    <w:rsid w:val="00F556C2"/>
    <w:rsid w:val="00F60FF4"/>
    <w:rsid w:val="00FD28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B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266BB"/>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266BB"/>
    <w:rPr>
      <w:rFonts w:ascii="Calibri" w:eastAsia="宋体" w:hAnsi="Calibri" w:cs="Times New Roman"/>
      <w:sz w:val="18"/>
      <w:szCs w:val="18"/>
    </w:rPr>
  </w:style>
  <w:style w:type="paragraph" w:styleId="a4">
    <w:name w:val="Balloon Text"/>
    <w:basedOn w:val="a"/>
    <w:link w:val="Char0"/>
    <w:uiPriority w:val="99"/>
    <w:semiHidden/>
    <w:unhideWhenUsed/>
    <w:rsid w:val="00C266BB"/>
    <w:rPr>
      <w:sz w:val="18"/>
      <w:szCs w:val="18"/>
    </w:rPr>
  </w:style>
  <w:style w:type="character" w:customStyle="1" w:styleId="Char0">
    <w:name w:val="批注框文本 Char"/>
    <w:basedOn w:val="a0"/>
    <w:link w:val="a4"/>
    <w:uiPriority w:val="99"/>
    <w:semiHidden/>
    <w:rsid w:val="00C266B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484</Words>
  <Characters>2762</Characters>
  <Application>Microsoft Office Word</Application>
  <DocSecurity>0</DocSecurity>
  <Lines>23</Lines>
  <Paragraphs>6</Paragraphs>
  <ScaleCrop>false</ScaleCrop>
  <Company>微软中国</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2019-11-07T03:20:00Z</dcterms:created>
  <dcterms:modified xsi:type="dcterms:W3CDTF">2019-11-07T03:20:00Z</dcterms:modified>
</cp:coreProperties>
</file>