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bCs/>
                <w:sz w:val="21"/>
                <w:szCs w:val="21"/>
                <w:lang w:eastAsia="zh-CN"/>
              </w:rPr>
              <w:t>宜昌人福药业有限责任公司国际药物研究中心项目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BAB516E"/>
    <w:rsid w:val="15490E1F"/>
    <w:rsid w:val="175D17CA"/>
    <w:rsid w:val="30D83849"/>
    <w:rsid w:val="44EB321A"/>
    <w:rsid w:val="4916669F"/>
    <w:rsid w:val="6D535020"/>
    <w:rsid w:val="74603E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0</TotalTime>
  <ScaleCrop>false</ScaleCrop>
  <LinksUpToDate>false</LinksUpToDate>
  <CharactersWithSpaces>516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57349</cp:lastModifiedBy>
  <dcterms:modified xsi:type="dcterms:W3CDTF">2020-03-04T00:57:01Z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