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0" w:lineRule="atLeast"/>
        <w:jc w:val="center"/>
        <w:rPr>
          <w:rFonts w:hint="eastAsia" w:ascii="楷体" w:hAnsi="楷体" w:eastAsia="方正小标宋简体"/>
          <w:sz w:val="10"/>
          <w:szCs w:val="10"/>
          <w:lang w:eastAsia="zh-CN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宜昌市司法局疫情防控捐赠物资接收和使用情况</w:t>
      </w:r>
      <w:r>
        <w:rPr>
          <w:rFonts w:hint="eastAsia" w:ascii="方正小标宋简体" w:eastAsia="方正小标宋简体" w:hAnsiTheme="minorEastAsia"/>
          <w:sz w:val="36"/>
          <w:szCs w:val="36"/>
          <w:lang w:eastAsia="zh-CN"/>
        </w:rPr>
        <w:t>（二）</w:t>
      </w:r>
    </w:p>
    <w:p>
      <w:pPr>
        <w:spacing w:line="0" w:lineRule="atLeast"/>
        <w:jc w:val="center"/>
        <w:rPr>
          <w:rFonts w:ascii="楷体" w:hAnsi="楷体" w:eastAsia="楷体"/>
          <w:sz w:val="10"/>
          <w:szCs w:val="10"/>
        </w:rPr>
      </w:pPr>
      <w:r>
        <w:rPr>
          <w:rFonts w:hint="eastAsia" w:ascii="楷体" w:hAnsi="楷体" w:eastAsia="楷体"/>
          <w:sz w:val="28"/>
          <w:szCs w:val="28"/>
        </w:rPr>
        <w:t>截止时间：</w:t>
      </w:r>
      <w:r>
        <w:rPr>
          <w:rFonts w:ascii="楷体" w:hAnsi="楷体" w:eastAsia="楷体"/>
          <w:sz w:val="28"/>
          <w:szCs w:val="28"/>
        </w:rPr>
        <w:t>2020年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sz w:val="28"/>
          <w:szCs w:val="28"/>
        </w:rPr>
        <w:t>4</w:t>
      </w:r>
      <w:r>
        <w:rPr>
          <w:rFonts w:ascii="楷体" w:hAnsi="楷体" w:eastAsia="楷体"/>
          <w:sz w:val="28"/>
          <w:szCs w:val="28"/>
        </w:rPr>
        <w:t>日</w:t>
      </w:r>
    </w:p>
    <w:p>
      <w:pPr>
        <w:spacing w:line="0" w:lineRule="atLeast"/>
        <w:jc w:val="center"/>
        <w:rPr>
          <w:rFonts w:ascii="楷体" w:hAnsi="楷体" w:eastAsia="楷体"/>
          <w:sz w:val="28"/>
          <w:szCs w:val="28"/>
        </w:rPr>
      </w:pPr>
    </w:p>
    <w:tbl>
      <w:tblPr>
        <w:tblStyle w:val="4"/>
        <w:tblW w:w="12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61"/>
        <w:gridCol w:w="1836"/>
        <w:gridCol w:w="756"/>
        <w:gridCol w:w="1656"/>
        <w:gridCol w:w="756"/>
        <w:gridCol w:w="756"/>
        <w:gridCol w:w="3713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92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物资接收情况</w:t>
            </w:r>
          </w:p>
        </w:tc>
        <w:tc>
          <w:tcPr>
            <w:tcW w:w="449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接收时间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指挥部分配或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本单位自行接收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是否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定向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物资去向（用途）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省新力康体育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消毒泡腾片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斤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场所消毒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3月1日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猇亭区退役军人事务管理局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青菜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斤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371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一线干警和戒毒人员食堂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萝卜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斤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7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南瓜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斤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7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鱼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斤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71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3月15日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宜昌慈善总会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大头菜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斤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市强制隔离戒毒所</w:t>
            </w: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eastAsia="zh-CN"/>
              </w:rPr>
              <w:t>一线干警和戒毒人员食堂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3月29日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指挥部分配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矿泉水</w:t>
            </w:r>
            <w:bookmarkStart w:id="0" w:name="_GoBack"/>
            <w:bookmarkEnd w:id="0"/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件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局机关一线值守人员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市强制隔离戒毒所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一线值守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干警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宜昌仲裁办一线值守人员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宜昌律师协会一线值守人员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6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4月3日</w:t>
            </w:r>
          </w:p>
        </w:tc>
        <w:tc>
          <w:tcPr>
            <w:tcW w:w="183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否</w:t>
            </w:r>
          </w:p>
        </w:tc>
        <w:tc>
          <w:tcPr>
            <w:tcW w:w="16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红外线体温仪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个</w:t>
            </w:r>
          </w:p>
        </w:tc>
        <w:tc>
          <w:tcPr>
            <w:tcW w:w="75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宜昌仲裁办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4月8日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指挥部分配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否</w:t>
            </w:r>
          </w:p>
        </w:tc>
        <w:tc>
          <w:tcPr>
            <w:tcW w:w="16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一次性普通口罩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只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1920</w:t>
            </w: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局机关人员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市强制隔离戒毒所干警及戒毒人员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宜昌仲裁办工作人员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320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52525"/>
    <w:rsid w:val="389F6903"/>
    <w:rsid w:val="39EA1A33"/>
    <w:rsid w:val="3CE10CF8"/>
    <w:rsid w:val="71B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2020-03-25T07:14:00Z</dcterms:created>
  <dc:creator>碎碎鱼</dc:creator>
  <cp:lastModifiedBy>杨良刚</cp:lastModifiedBy>
  <cp:lastPrinted>2020-04-13T08:26:03Z</cp:lastPrinted>
  <dcterms:modified xsi:type="dcterms:W3CDTF">2020-04-13T08:26:09Z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