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F4" w:rsidRDefault="002271F4" w:rsidP="002271F4">
      <w:pPr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>附件：</w:t>
      </w:r>
    </w:p>
    <w:p w:rsidR="002271F4" w:rsidRDefault="002271F4" w:rsidP="002271F4">
      <w:pPr>
        <w:jc w:val="center"/>
        <w:rPr>
          <w:rFonts w:ascii="Calibri" w:hAnsi="Calibri"/>
          <w:sz w:val="32"/>
          <w:szCs w:val="24"/>
        </w:rPr>
      </w:pPr>
      <w:r>
        <w:rPr>
          <w:rFonts w:ascii="Calibri" w:hAnsi="Calibri" w:hint="eastAsia"/>
          <w:sz w:val="32"/>
          <w:szCs w:val="24"/>
        </w:rPr>
        <w:t>宜昌市</w:t>
      </w:r>
      <w:r>
        <w:rPr>
          <w:rFonts w:ascii="Calibri" w:hAnsi="Calibri"/>
          <w:sz w:val="32"/>
          <w:szCs w:val="24"/>
        </w:rPr>
        <w:t>2020</w:t>
      </w:r>
      <w:r>
        <w:rPr>
          <w:rFonts w:ascii="Calibri" w:hAnsi="Calibri" w:hint="eastAsia"/>
          <w:sz w:val="32"/>
          <w:szCs w:val="24"/>
        </w:rPr>
        <w:t>年度疑似污染地块名录（第一批）</w:t>
      </w:r>
    </w:p>
    <w:p w:rsidR="002271F4" w:rsidRDefault="002271F4" w:rsidP="002271F4">
      <w:pPr>
        <w:jc w:val="left"/>
        <w:rPr>
          <w:rFonts w:ascii="Calibri" w:hAnsi="Calibri"/>
          <w:sz w:val="32"/>
          <w:szCs w:val="24"/>
        </w:rPr>
      </w:pPr>
    </w:p>
    <w:tbl>
      <w:tblPr>
        <w:tblW w:w="10440" w:type="dxa"/>
        <w:tblInd w:w="-6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840"/>
        <w:gridCol w:w="1112"/>
        <w:gridCol w:w="4104"/>
        <w:gridCol w:w="3864"/>
      </w:tblGrid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县市区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地块类型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宜都市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宜都市多邦化工有限公司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宜都市枝城镇华新工业园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宜都市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宜都市华阳化工有限责任公司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宜都市陆城十里铺工业园区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俄罗康玛国际进出口（湖北）有限公司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宜都市枝城镇洋溪春光路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147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湖北美洋化肥科技有限公司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宜都市枝城镇洋溪化工建材工业园区</w:t>
            </w:r>
          </w:p>
        </w:tc>
      </w:tr>
      <w:tr w:rsidR="002271F4" w:rsidTr="000059BF">
        <w:trPr>
          <w:trHeight w:val="29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枝江力元化工有限公司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枝江姚家岗化工园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湖北浩元材料科技有限公司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枝江姚家岗化工园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宜昌聚龙环保科技有限公司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枝江姚家岗化工园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宜昌大川水处理有限公司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枝江市马家店七星大道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湖北开元化工科技股份有限公司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枝江市马家店双寿桥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宜昌赛德化工有限责任公司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夷陵区小溪塔廖家林村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点军区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宜昌市璜时得粘合剂开发公司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点军区紫阳大道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102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点军区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宜昌市易科新材料有限公司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白羊工业园田家河片区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猇亭区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宜昌凯翔化工有限公司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猇亭区中小化工园区</w:t>
            </w:r>
          </w:p>
        </w:tc>
      </w:tr>
      <w:tr w:rsidR="002271F4" w:rsidTr="000059BF">
        <w:trPr>
          <w:trHeight w:val="31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猇亭区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搬迁企业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宜昌龙玉化工有限公司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71F4" w:rsidRDefault="002271F4" w:rsidP="000059BF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猇亭区金岭路</w:t>
            </w:r>
          </w:p>
        </w:tc>
      </w:tr>
    </w:tbl>
    <w:p w:rsidR="004F4504" w:rsidRDefault="004F4504"/>
    <w:sectPr w:rsidR="004F4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504" w:rsidRDefault="004F4504" w:rsidP="002271F4">
      <w:r>
        <w:separator/>
      </w:r>
    </w:p>
  </w:endnote>
  <w:endnote w:type="continuationSeparator" w:id="1">
    <w:p w:rsidR="004F4504" w:rsidRDefault="004F4504" w:rsidP="00227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504" w:rsidRDefault="004F4504" w:rsidP="002271F4">
      <w:r>
        <w:separator/>
      </w:r>
    </w:p>
  </w:footnote>
  <w:footnote w:type="continuationSeparator" w:id="1">
    <w:p w:rsidR="004F4504" w:rsidRDefault="004F4504" w:rsidP="00227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1F4"/>
    <w:rsid w:val="002271F4"/>
    <w:rsid w:val="004F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F4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1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71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71F4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71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2020-04-20T02:41:00Z</dcterms:created>
  <dcterms:modified xsi:type="dcterms:W3CDTF">2020-04-20T02:41:00Z</dcterms:modified>
</cp:coreProperties>
</file>