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text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宜昌市市场监管局2020年度双随机抽查工作计划</w:t>
      </w:r>
      <w:bookmarkEnd w:id="1"/>
    </w:p>
    <w:tbl>
      <w:tblPr>
        <w:tblStyle w:val="4"/>
        <w:tblW w:w="13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1881"/>
        <w:gridCol w:w="3037"/>
        <w:gridCol w:w="967"/>
        <w:gridCol w:w="967"/>
        <w:gridCol w:w="968"/>
        <w:gridCol w:w="967"/>
        <w:gridCol w:w="969"/>
        <w:gridCol w:w="902"/>
        <w:gridCol w:w="2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Header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3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4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抽查方式及数量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市局责任科室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Header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抽查比例或户数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抽样检验批次数量</w:t>
            </w: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Header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其他主体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登记事项检查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审批科、信用科、商标地标科、广告科、网监合同科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抽查对象为全部市场主体，任务合并进行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公示信息检查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商标使用行为检查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广告行为检查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拍卖等重要领域市场规范管理检查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拍卖等重要领域市场规范管理检查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文物经营活动资格检查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价格行为检查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执行政府定价、政府指导价情况，明码标价情况及其他价格行为的检查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价监竞争科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企业抽查对象为商业银行，其他主体抽查对象为行业协会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电子商务经营行为监督检查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电子商务平台经营者履行主体责任的检查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网监合同科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抽查对象为电子商务平台经营者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拍卖等重要领域市场规范管理检查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商品市场内非法交易野生动物检查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网监合同科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抽查对象为农贸市场内个体经营户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广告行为检查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广告发布登记情况的检查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广告科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抽查对象为取得广告发布登记许可的企业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侵害消费者权益行为的检查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餐饮业经营者设定最低消费、拒绝自带酒水、收取开瓶费等不合理费用的检查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消保科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抽查对象为餐饮类企业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工业产品生产许可证产品生产企业的检查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质量监督科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抽查对象为工业产品生产许可证获证企业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食品生产监督检查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食品生产监督检查</w:t>
            </w: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食品生产科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检查对象为获证食品生产市场主体。抽查内容：1.食品生产市场主体自查制度落实情况；2.食品生产市场主体食品安全管理人员考核情况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餐饮服务监督检查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餐饮具清洗消毒情况的检查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抽查对象中“其他主体”指全市学校、托幼机构、养老机构等食堂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计量监督检查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定量包装商品净含量国家计量监督专项抽查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抽查对象为定量包装净含量生产企业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检验检测机构检查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认检科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抽查对象为获证检验检测机构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6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市场类标准监督检查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不低于公开团体标准总数的3%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企业标准抽查对象为全省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已在“企业标准信息公共服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务平台(http://www.cpbz.gov.cn)上自我声明公开的企业标准；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企业标准抽查范围依据“企业标准信息公共服务平台”的二级产品分类目录，随机抽取30类产品，其所对应的公开企业标准；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3.团体标准抽查对象为全省已在“全国团体标准信息平台”(http://www.ttbz.org.cn)上自我声明公开的团体标准。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6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商品条码检查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销售商不少于50家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“企业”是指本辖区注册商品条码的企业;2.“其它主体”是指本辖区内(含镇、乡、街道等)销零商品条码的销售商（含个体销售商）和本辖区外的商品条码注册企业；3.检查方式以现场检查为主，具体检查实施细则另行制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专利真实性监督检查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知识产权中心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抽查对象为超市、药店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商标代理行为的检查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商标地标科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抽查对象为商标代理机构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74" w:right="1474" w:bottom="1474" w:left="1474" w:header="720" w:footer="72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89B12"/>
    <w:multiLevelType w:val="singleLevel"/>
    <w:tmpl w:val="52289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47529"/>
    <w:rsid w:val="02680DC1"/>
    <w:rsid w:val="04647529"/>
    <w:rsid w:val="45AB0F97"/>
    <w:rsid w:val="4C9032EA"/>
    <w:rsid w:val="52E245F5"/>
    <w:rsid w:val="603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2020-05-22T00:57:00Z</dcterms:created>
  <dc:creator>赵春兰</dc:creator>
  <cp:lastModifiedBy>NTKO</cp:lastModifiedBy>
  <cp:lastPrinted>2020-05-22T01:14:36Z</cp:lastPrinted>
  <dcterms:modified xsi:type="dcterms:W3CDTF">2020-05-22T01:45:03Z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