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4032" w:type="dxa"/>
        <w:tblInd w:w="-5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27"/>
        <w:gridCol w:w="1209"/>
        <w:gridCol w:w="620"/>
        <w:gridCol w:w="571"/>
        <w:gridCol w:w="1830"/>
        <w:gridCol w:w="669"/>
        <w:gridCol w:w="1307"/>
        <w:gridCol w:w="1079"/>
        <w:gridCol w:w="927"/>
        <w:gridCol w:w="833"/>
        <w:gridCol w:w="750"/>
        <w:gridCol w:w="1200"/>
        <w:gridCol w:w="1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0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/>
              </w:rPr>
              <w:t>宜昌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val="en-US" w:eastAsia="zh-CN"/>
              </w:rPr>
              <w:t>招商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局所属事业单位2020年公开遴选工作人员岗位及职数表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032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lang w:eastAsia="zh-CN"/>
              </w:rPr>
              <w:t>类别及等级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lang w:eastAsia="zh-CN"/>
              </w:rPr>
              <w:t>遴选人数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面试入围比例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lang w:eastAsia="zh-CN"/>
              </w:rPr>
              <w:t>其他条件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lang w:eastAsia="zh-CN"/>
              </w:rPr>
              <w:t>报名咨询电话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宜昌市招商局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宜昌市产业研究与投资服务中心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文秘宣传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级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从事产业研究分析、文秘服务、综合协调和信息宣传等相关工作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1985年1月1日及以后出生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本科及以上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学士及以上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1:3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0717-6336673</w:t>
            </w: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000000"/>
          <w:sz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928" w:bottom="1474" w:left="1701" w:header="851" w:footer="1361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 w:val="24"/>
          <w:lang w:eastAsia="zh-CN"/>
        </w:rPr>
        <w:t>备注：工作经历截止时间为2020年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sz w:val="24"/>
          <w:lang w:eastAsia="zh-CN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4C1E"/>
    <w:rsid w:val="014D07F6"/>
    <w:rsid w:val="17D86465"/>
    <w:rsid w:val="1BA312FE"/>
    <w:rsid w:val="21D641BA"/>
    <w:rsid w:val="22384F91"/>
    <w:rsid w:val="22DE66BA"/>
    <w:rsid w:val="23DB4C1E"/>
    <w:rsid w:val="2D1C1255"/>
    <w:rsid w:val="365925D9"/>
    <w:rsid w:val="42960CC9"/>
    <w:rsid w:val="572C6A12"/>
    <w:rsid w:val="58A96AB8"/>
    <w:rsid w:val="5C606FCC"/>
    <w:rsid w:val="641051AF"/>
    <w:rsid w:val="6F4E2032"/>
    <w:rsid w:val="715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2020-06-10T04:55:00Z</dcterms:created>
  <dc:creator>〖大美宜昌〗</dc:creator>
  <cp:lastModifiedBy>Administrator</cp:lastModifiedBy>
  <dcterms:modified xsi:type="dcterms:W3CDTF">2020-06-12T07:28:23Z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