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小标宋简体" w:eastAsia="方正小标宋简体"/>
          <w:sz w:val="44"/>
          <w:szCs w:val="44"/>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谈 判 须 知</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eastAsia="zh-CN"/>
        </w:rPr>
        <w:t>一、</w:t>
      </w:r>
      <w:r>
        <w:rPr>
          <w:rFonts w:hint="eastAsia" w:ascii="仿宋_GB2312" w:eastAsia="仿宋_GB2312"/>
          <w:sz w:val="32"/>
          <w:szCs w:val="32"/>
        </w:rPr>
        <w:t>资质条件：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具备《政府采购法》第22条及《政府采购法实施条例》第十七条规定的条件：具有独立承担民事责任的能力；具有良好的商业信誉和健全的财务会计制度；具有履行合同所必需的设备和专业技术能力；</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.供应商应具备测绘行政主管部门核发的乙级及以上测绘资质 (专业范围须包括：地图编制)；3.供应商应具备相关主管部门颁发的《印刷经营许可证》；4.供应商近3年内（2017年7月至投标截止时间）独立完成过1项包含地图编制及印刷的类似项目业绩。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二、本项目不组织现场踏勘，请有意向的单位自行到现场查勘测量。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三、本项目第一轮报价为响应函内的报价，最终报价按百分比在第一轮报价的基础上进行下浮。根据质量和服务均能满足采购文件实质性响应要求且最终报价最低的原则确定成交供应商。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四、谈判响应文件(一正二副)包括以下资料，并按照顺序整理成册：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1、谈判响应函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2、谈判报价表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、法定代表人身份证明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、法定代表人授权书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5、谈判供应商资格证明文件：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谈判供应商的资格声明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有效的营业执照复印件（加盖公章）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有效的供应商资质证明复印件（加盖公章）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拟派本项目的主要人员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项目负责人简历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供应商类似业绩</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以上所有谈判响应文件均需密封，在封口处加盖公司公章及法人印章，若缺少以上任意一项资料，视为废标。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五、本次竞争性谈判供应商不需缴纳保证金。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sz w:val="32"/>
          <w:szCs w:val="32"/>
        </w:rPr>
        <w:t>六、</w:t>
      </w:r>
      <w:r>
        <w:rPr>
          <w:rFonts w:hint="eastAsia" w:ascii="仿宋_GB2312" w:eastAsia="仿宋_GB2312"/>
          <w:color w:val="auto"/>
          <w:sz w:val="32"/>
          <w:szCs w:val="32"/>
        </w:rPr>
        <w:t>本项目费用支付按</w:t>
      </w:r>
      <w:r>
        <w:rPr>
          <w:rFonts w:hint="eastAsia" w:ascii="仿宋_GB2312" w:eastAsia="仿宋_GB2312"/>
          <w:color w:val="auto"/>
          <w:sz w:val="32"/>
          <w:szCs w:val="32"/>
          <w:lang w:eastAsia="zh-CN"/>
        </w:rPr>
        <w:t>合同约定执行</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服务</w:t>
      </w:r>
      <w:r>
        <w:rPr>
          <w:rFonts w:hint="eastAsia" w:ascii="仿宋_GB2312" w:eastAsia="仿宋_GB2312"/>
          <w:sz w:val="32"/>
          <w:szCs w:val="32"/>
        </w:rPr>
        <w:t>期：</w:t>
      </w:r>
      <w:r>
        <w:rPr>
          <w:rFonts w:hint="eastAsia" w:ascii="仿宋_GB2312" w:hAnsi="仿宋_GB2312" w:eastAsia="仿宋_GB2312" w:cs="仿宋_GB2312"/>
          <w:sz w:val="32"/>
          <w:szCs w:val="32"/>
          <w:lang w:eastAsia="zh-CN"/>
        </w:rPr>
        <w:t>以合同签订之日起</w:t>
      </w:r>
      <w:r>
        <w:rPr>
          <w:rFonts w:hint="eastAsia" w:ascii="仿宋_GB2312" w:hAnsi="仿宋_GB2312" w:eastAsia="仿宋_GB2312" w:cs="仿宋_GB2312"/>
          <w:sz w:val="32"/>
          <w:szCs w:val="32"/>
          <w:u w:val="none"/>
          <w:lang w:val="en-US" w:eastAsia="zh-CN"/>
        </w:rPr>
        <w:t>至2020年10月31日止。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八、其他未尽事宜按国家有关规定执行。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p>
    <w:p>
      <w:pPr>
        <w:spacing w:line="560" w:lineRule="exact"/>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767E08"/>
    <w:multiLevelType w:val="singleLevel"/>
    <w:tmpl w:val="B6767E0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4BE9"/>
    <w:rsid w:val="010C6AEF"/>
    <w:rsid w:val="0CFB443E"/>
    <w:rsid w:val="11C9165A"/>
    <w:rsid w:val="34BE5971"/>
    <w:rsid w:val="35740DE8"/>
    <w:rsid w:val="56AA4BE9"/>
    <w:rsid w:val="744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2020-06-04T03:36:00Z</dcterms:created>
  <dc:creator>徐祥凯</dc:creator>
  <cp:lastModifiedBy>Administrator</cp:lastModifiedBy>
  <cp:lastPrinted>2020-07-27T09:16:37Z</cp:lastPrinted>
  <dcterms:modified xsi:type="dcterms:W3CDTF">2020-07-27T09:16:39Z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