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关于《宜昌市城市地下综合管廊管理办法》向社会征求意见的公告</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规范我市地下综合管廊的建设、运维管理</w:t>
      </w:r>
      <w:r>
        <w:rPr>
          <w:rFonts w:hint="eastAsia" w:ascii="仿宋_GB2312" w:hAnsi="仿宋_GB2312" w:eastAsia="仿宋_GB2312" w:cs="仿宋_GB2312"/>
          <w:color w:val="auto"/>
          <w:sz w:val="32"/>
          <w:szCs w:val="32"/>
        </w:rPr>
        <w:t>，提高地下综合管廊的利用效率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受市政府委托，我局起草了《宜昌市城市地下综合管廊管理办法（征求意见稿）》，请社会各界人士各单位提出宝贵意见建议，于2020年10月28日前将修改意见反馈至市住建局城建项目管理中心（联系人：邓小山；联系电话：18372331696；邮箱地址：99963927@qq.com）。</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附件：宜昌市城市地下综合管廊管理办法（征求意见稿）</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宜昌市住房和城乡建设局</w:t>
      </w:r>
    </w:p>
    <w:p>
      <w:pPr>
        <w:keepNext w:val="0"/>
        <w:keepLines w:val="0"/>
        <w:pageBreakBefore w:val="0"/>
        <w:widowControl w:val="0"/>
        <w:kinsoku/>
        <w:wordWrap/>
        <w:overflowPunct/>
        <w:topLinePunct w:val="0"/>
        <w:autoSpaceDE/>
        <w:autoSpaceDN/>
        <w:bidi w:val="0"/>
        <w:adjustRightInd/>
        <w:snapToGrid/>
        <w:spacing w:line="579" w:lineRule="exact"/>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2020年10月12日</w:t>
      </w:r>
    </w:p>
    <w:p>
      <w:pPr>
        <w:keepNext w:val="0"/>
        <w:keepLines w:val="0"/>
        <w:pageBreakBefore w:val="0"/>
        <w:widowControl w:val="0"/>
        <w:kinsoku/>
        <w:wordWrap/>
        <w:overflowPunct/>
        <w:topLinePunct w:val="0"/>
        <w:autoSpaceDE/>
        <w:autoSpaceDN/>
        <w:bidi w:val="0"/>
        <w:adjustRightInd/>
        <w:snapToGrid/>
        <w:spacing w:line="579" w:lineRule="exact"/>
        <w:ind w:firstLine="4800" w:firstLineChars="1500"/>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val="en-US" w:eastAsia="zh-CN"/>
        </w:rPr>
      </w:pPr>
    </w:p>
    <w:p>
      <w:pPr>
        <w:spacing w:line="560" w:lineRule="exact"/>
        <w:jc w:val="center"/>
        <w:rPr>
          <w:rFonts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宜昌市城市地下综合管廊管理办法</w:t>
      </w:r>
    </w:p>
    <w:p>
      <w:pPr>
        <w:spacing w:line="560" w:lineRule="exact"/>
        <w:jc w:val="center"/>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（征求意见稿）</w:t>
      </w:r>
    </w:p>
    <w:p>
      <w:pPr>
        <w:spacing w:line="560" w:lineRule="exact"/>
        <w:jc w:val="center"/>
        <w:rPr>
          <w:rFonts w:hint="eastAsia" w:ascii="黑体" w:hAnsi="黑体" w:eastAsia="黑体" w:cs="黑体"/>
          <w:color w:val="auto"/>
          <w:sz w:val="32"/>
          <w:szCs w:val="32"/>
        </w:rPr>
      </w:pPr>
    </w:p>
    <w:p>
      <w:pPr>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第一章 总 则</w:t>
      </w:r>
    </w:p>
    <w:p>
      <w:pPr>
        <w:kinsoku w:val="0"/>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进一步加强城市管线入廊管理，保障各类管线安全和运行稳定，提高地下综合管廊的利用效率，根据《中华人民共和国城乡规划法》、《中华人民共和国建筑法》、《国务院办公厅关于推进城市地下综合管廊建设的指导意见》(国办发〔2015〕61号)等规定，结合本市实际，制定本办法。</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本市</w:t>
      </w:r>
      <w:r>
        <w:rPr>
          <w:rFonts w:hint="eastAsia" w:ascii="仿宋_GB2312" w:hAnsi="仿宋_GB2312" w:eastAsia="仿宋_GB2312" w:cs="仿宋_GB2312"/>
          <w:color w:val="auto"/>
          <w:sz w:val="32"/>
          <w:szCs w:val="32"/>
          <w:lang w:val="en-US" w:eastAsia="zh-CN"/>
        </w:rPr>
        <w:t>中心城区</w:t>
      </w:r>
      <w:r>
        <w:rPr>
          <w:rFonts w:hint="eastAsia" w:ascii="仿宋_GB2312" w:hAnsi="仿宋_GB2312" w:eastAsia="仿宋_GB2312" w:cs="仿宋_GB2312"/>
          <w:color w:val="auto"/>
          <w:sz w:val="32"/>
          <w:szCs w:val="32"/>
        </w:rPr>
        <w:t>内城市地下综合管廊的规划设计、建设管理、管线管理和运营管理，适用本办法。</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本办法所称城市地下综合管廊（以下简称“综合管廊”）是指在本市行政区域内建于城市地下用于容纳两类及以上城市管线的构筑物及附属设施。</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城市管线（以下简称“管线”）是指城市范围内为满足生活、生产需要而敷设的给水、雨水、污水、再生水、天然气、热力、电力、</w:t>
      </w:r>
      <w:r>
        <w:rPr>
          <w:rFonts w:hint="eastAsia" w:ascii="仿宋_GB2312" w:hAnsi="仿宋_GB2312" w:eastAsia="仿宋_GB2312" w:cs="仿宋_GB2312"/>
          <w:color w:val="auto"/>
          <w:sz w:val="32"/>
          <w:szCs w:val="32"/>
          <w:lang w:val="en-US" w:eastAsia="zh-CN"/>
        </w:rPr>
        <w:t>广播电视、</w:t>
      </w:r>
      <w:r>
        <w:rPr>
          <w:rFonts w:hint="eastAsia" w:ascii="仿宋_GB2312" w:hAnsi="仿宋_GB2312" w:eastAsia="仿宋_GB2312" w:cs="仿宋_GB2312"/>
          <w:color w:val="auto"/>
          <w:sz w:val="32"/>
          <w:szCs w:val="32"/>
        </w:rPr>
        <w:t>通信等市政公用管线，不包含工业管线。</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附属设施是指综合管廊配套建设的消防、供电、照明、通信、通风、给排水、视频监控、标识、安全与报警、智能管理等设施。</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xml:space="preserve"> 综合管廊管理坚持政府主导、规划先行、统筹建设、绿色发展、有偿使用、安全运行的原则。</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第五条</w:t>
      </w:r>
      <w:r>
        <w:rPr>
          <w:rFonts w:hint="eastAsia" w:ascii="仿宋_GB2312" w:hAnsi="仿宋_GB2312" w:eastAsia="仿宋_GB2312" w:cs="仿宋_GB2312"/>
          <w:color w:val="auto"/>
          <w:sz w:val="32"/>
          <w:szCs w:val="32"/>
        </w:rPr>
        <w:t xml:space="preserve"> 市住房和城乡建设部门是本市综合管廊主管部门，负责管廊的监督管理工作，对全市综合管廊管理进行行业指导。</w:t>
      </w:r>
    </w:p>
    <w:p>
      <w:pPr>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市发改</w:t>
      </w:r>
      <w:r>
        <w:rPr>
          <w:rFonts w:hint="eastAsia" w:ascii="仿宋_GB2312" w:hAnsi="仿宋_GB2312" w:eastAsia="仿宋_GB2312" w:cs="仿宋_GB2312"/>
          <w:color w:val="auto"/>
          <w:sz w:val="32"/>
          <w:szCs w:val="32"/>
        </w:rPr>
        <w:t>、财政、自然资源和规划、公安、城市管理、应急管理、审计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经信</w:t>
      </w:r>
      <w:r>
        <w:rPr>
          <w:rFonts w:hint="eastAsia" w:ascii="仿宋_GB2312" w:hAnsi="仿宋_GB2312" w:eastAsia="仿宋_GB2312" w:cs="仿宋_GB2312"/>
          <w:color w:val="auto"/>
          <w:sz w:val="32"/>
          <w:szCs w:val="32"/>
        </w:rPr>
        <w:t>等行政主管部门，按照各自职责，协同实施本办法。</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各区政府</w:t>
      </w:r>
      <w:r>
        <w:rPr>
          <w:rFonts w:hint="eastAsia" w:ascii="仿宋_GB2312" w:hAnsi="仿宋_GB2312" w:eastAsia="仿宋_GB2312" w:cs="仿宋_GB2312"/>
          <w:color w:val="auto"/>
          <w:sz w:val="32"/>
          <w:szCs w:val="32"/>
          <w:lang w:eastAsia="zh-CN"/>
        </w:rPr>
        <w:t>、宜昌高新区管委会</w:t>
      </w:r>
      <w:r>
        <w:rPr>
          <w:rFonts w:hint="eastAsia" w:ascii="仿宋_GB2312" w:hAnsi="仿宋_GB2312" w:eastAsia="仿宋_GB2312" w:cs="仿宋_GB2312"/>
          <w:color w:val="auto"/>
          <w:sz w:val="32"/>
          <w:szCs w:val="32"/>
        </w:rPr>
        <w:t>负责协调做好本区域内的管线入廊管理工作。</w:t>
      </w:r>
    </w:p>
    <w:p>
      <w:pPr>
        <w:spacing w:line="560" w:lineRule="exact"/>
        <w:jc w:val="left"/>
        <w:rPr>
          <w:rFonts w:ascii="仿宋_GB2312" w:hAnsi="仿宋_GB2312" w:eastAsia="仿宋_GB2312" w:cs="仿宋_GB2312"/>
          <w:color w:val="auto"/>
          <w:sz w:val="32"/>
          <w:szCs w:val="32"/>
        </w:rPr>
      </w:pPr>
    </w:p>
    <w:p>
      <w:pPr>
        <w:spacing w:line="560" w:lineRule="exact"/>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rPr>
        <w:t>第二章 规划</w:t>
      </w:r>
      <w:r>
        <w:rPr>
          <w:rFonts w:hint="eastAsia" w:ascii="黑体" w:hAnsi="黑体" w:eastAsia="黑体" w:cs="黑体"/>
          <w:color w:val="auto"/>
          <w:sz w:val="32"/>
          <w:szCs w:val="32"/>
          <w:lang w:eastAsia="zh-CN"/>
        </w:rPr>
        <w:t>与建设</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color w:val="auto"/>
          <w:sz w:val="32"/>
          <w:szCs w:val="32"/>
        </w:rPr>
        <w:t xml:space="preserve"> 本市综合管廊专项规划由市住房和城乡建设部门会同市自然资源和规划部门组织编制，并报市政府批准实施。</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管廊专项规划应按照“先规划、后建设”的原则，依据国家、省、市相关技术标准，统筹各类管线实际发展需要，合理确定建设布局、管线种类、断面形式、平面位置、竖向控制等，逐步完善综合管廊干线、支线和缆线布局体系。</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第七条</w:t>
      </w:r>
      <w:r>
        <w:rPr>
          <w:rFonts w:hint="eastAsia" w:ascii="仿宋_GB2312" w:hAnsi="仿宋_GB2312" w:eastAsia="仿宋_GB2312" w:cs="仿宋_GB2312"/>
          <w:color w:val="auto"/>
          <w:sz w:val="32"/>
          <w:szCs w:val="32"/>
        </w:rPr>
        <w:t xml:space="preserve"> 专业管线规划应当与综合管廊专项规划相衔接，对于综合管廊规划覆盖区域且明确纳入综合管廊的地下各类管线，除特殊行业、安全管理需要及国家、行业技术标准规定不能进入综合管廊的管线外，不再保留另行敷设的管线位置。</w:t>
      </w:r>
    </w:p>
    <w:p>
      <w:pPr>
        <w:spacing w:line="560" w:lineRule="exact"/>
        <w:ind w:firstLine="643" w:firstLineChars="200"/>
        <w:jc w:val="left"/>
        <w:rPr>
          <w:rFonts w:ascii="黑体" w:hAnsi="黑体" w:eastAsia="黑体" w:cs="黑体"/>
          <w:color w:val="auto"/>
          <w:sz w:val="32"/>
          <w:szCs w:val="32"/>
        </w:rPr>
      </w:pPr>
      <w:r>
        <w:rPr>
          <w:rFonts w:hint="eastAsia" w:ascii="仿宋_GB2312" w:hAnsi="仿宋_GB2312" w:eastAsia="仿宋_GB2312" w:cs="仿宋_GB2312"/>
          <w:b/>
          <w:bCs/>
          <w:color w:val="auto"/>
          <w:sz w:val="32"/>
          <w:szCs w:val="32"/>
        </w:rPr>
        <w:t>第八条</w:t>
      </w:r>
      <w:r>
        <w:rPr>
          <w:rFonts w:hint="eastAsia" w:ascii="仿宋_GB2312" w:hAnsi="仿宋_GB2312" w:eastAsia="仿宋_GB2312" w:cs="仿宋_GB2312"/>
          <w:color w:val="auto"/>
          <w:sz w:val="32"/>
          <w:szCs w:val="32"/>
        </w:rPr>
        <w:t xml:space="preserve"> 综合管廊的设计应符合国家及行业相关设计技术标准和规范。</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第九条</w:t>
      </w:r>
      <w:r>
        <w:rPr>
          <w:rFonts w:hint="eastAsia" w:ascii="仿宋_GB2312" w:hAnsi="仿宋_GB2312" w:eastAsia="仿宋_GB2312" w:cs="仿宋_GB2312"/>
          <w:color w:val="auto"/>
          <w:sz w:val="32"/>
          <w:szCs w:val="32"/>
        </w:rPr>
        <w:t xml:space="preserve"> 综合管廊的建设应按照基本建设程序办理建设工程相关审批。</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第十条</w:t>
      </w:r>
      <w:r>
        <w:rPr>
          <w:rFonts w:hint="eastAsia" w:ascii="仿宋_GB2312" w:hAnsi="仿宋_GB2312" w:eastAsia="仿宋_GB2312" w:cs="仿宋_GB2312"/>
          <w:color w:val="auto"/>
          <w:sz w:val="32"/>
          <w:szCs w:val="32"/>
        </w:rPr>
        <w:t xml:space="preserve"> 综合管廊建设单位应按照批准的规划、设计、建设文件进行综合管廊建设，严格履行法定的项目建设程序。</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第十一条</w:t>
      </w:r>
      <w:r>
        <w:rPr>
          <w:rFonts w:hint="eastAsia" w:ascii="仿宋_GB2312" w:hAnsi="仿宋_GB2312" w:eastAsia="仿宋_GB2312" w:cs="仿宋_GB2312"/>
          <w:color w:val="auto"/>
          <w:sz w:val="32"/>
          <w:szCs w:val="32"/>
        </w:rPr>
        <w:t xml:space="preserve"> 综合管廊竣工后，应当按照相关规定进行竣工验收，验收合格后方可交付使用，竣工资料移交至建设工程档案管理部门。</w:t>
      </w:r>
    </w:p>
    <w:p>
      <w:pPr>
        <w:spacing w:line="560" w:lineRule="exact"/>
        <w:jc w:val="left"/>
        <w:rPr>
          <w:rFonts w:ascii="仿宋_GB2312" w:hAnsi="仿宋_GB2312" w:eastAsia="仿宋_GB2312" w:cs="仿宋_GB2312"/>
          <w:color w:val="auto"/>
          <w:sz w:val="32"/>
          <w:szCs w:val="32"/>
        </w:rPr>
      </w:pPr>
    </w:p>
    <w:p>
      <w:pPr>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章 运营</w:t>
      </w:r>
      <w:r>
        <w:rPr>
          <w:rFonts w:hint="eastAsia" w:ascii="黑体" w:hAnsi="黑体" w:eastAsia="黑体" w:cs="黑体"/>
          <w:color w:val="auto"/>
          <w:sz w:val="32"/>
          <w:szCs w:val="32"/>
          <w:lang w:eastAsia="zh-CN"/>
        </w:rPr>
        <w:t>与</w:t>
      </w:r>
      <w:r>
        <w:rPr>
          <w:rFonts w:hint="eastAsia" w:ascii="黑体" w:hAnsi="黑体" w:eastAsia="黑体" w:cs="黑体"/>
          <w:color w:val="auto"/>
          <w:sz w:val="32"/>
          <w:szCs w:val="32"/>
        </w:rPr>
        <w:t>管理</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第十二条</w:t>
      </w:r>
      <w:r>
        <w:rPr>
          <w:rFonts w:hint="eastAsia" w:ascii="仿宋_GB2312" w:hAnsi="仿宋_GB2312" w:eastAsia="仿宋_GB2312" w:cs="仿宋_GB2312"/>
          <w:color w:val="auto"/>
          <w:sz w:val="32"/>
          <w:szCs w:val="32"/>
        </w:rPr>
        <w:t xml:space="preserve"> 已建设综合管廊的区域，该区域内符合入廊条件的管线必须入廊，不得直埋或架空敷设。特殊情况下在综合管廊以外的位置</w:t>
      </w:r>
      <w:r>
        <w:rPr>
          <w:rFonts w:hint="eastAsia" w:ascii="仿宋_GB2312" w:hAnsi="仿宋_GB2312" w:eastAsia="仿宋_GB2312" w:cs="仿宋_GB2312"/>
          <w:color w:val="auto"/>
          <w:sz w:val="32"/>
          <w:szCs w:val="32"/>
          <w:lang w:val="en-US" w:eastAsia="zh-CN"/>
        </w:rPr>
        <w:t>敷设</w:t>
      </w:r>
      <w:r>
        <w:rPr>
          <w:rFonts w:hint="eastAsia" w:ascii="仿宋_GB2312" w:hAnsi="仿宋_GB2312" w:eastAsia="仿宋_GB2312" w:cs="仿宋_GB2312"/>
          <w:color w:val="auto"/>
          <w:sz w:val="32"/>
          <w:szCs w:val="32"/>
        </w:rPr>
        <w:t>管线的，按照综合管廊专项规划要求，报行政部门审批。</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既有管线应根据综合管廊建设进度，结合管线更新改造等情况逐步有序迁移至综合管廊。</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第十三条</w:t>
      </w:r>
      <w:r>
        <w:rPr>
          <w:rFonts w:hint="eastAsia" w:ascii="仿宋_GB2312" w:hAnsi="仿宋_GB2312" w:eastAsia="仿宋_GB2312" w:cs="仿宋_GB2312"/>
          <w:color w:val="auto"/>
          <w:sz w:val="32"/>
          <w:szCs w:val="32"/>
        </w:rPr>
        <w:t xml:space="preserve"> 管线入廊前，管线单位应向管廊运营单位提出申请，管廊运营单位应予以受理，并在15日内给予回复。</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第十四条</w:t>
      </w:r>
      <w:r>
        <w:rPr>
          <w:rFonts w:hint="eastAsia" w:ascii="仿宋_GB2312" w:hAnsi="仿宋_GB2312" w:eastAsia="仿宋_GB2312" w:cs="仿宋_GB2312"/>
          <w:color w:val="auto"/>
          <w:sz w:val="32"/>
          <w:szCs w:val="32"/>
        </w:rPr>
        <w:t xml:space="preserve"> 综合管廊实行有偿使用制度。有偿使用费包括入廊费和日常维护费，有偿使用费标准原则上由管廊运营单位和入廊管线单位按照市场化原则协商确定</w:t>
      </w:r>
      <w:r>
        <w:rPr>
          <w:rFonts w:hint="eastAsia" w:ascii="仿宋_GB2312" w:hAnsi="仿宋_GB2312" w:eastAsia="仿宋_GB2312" w:cs="仿宋_GB2312"/>
          <w:color w:val="auto"/>
          <w:sz w:val="32"/>
          <w:szCs w:val="32"/>
          <w:lang w:eastAsia="zh-CN"/>
        </w:rPr>
        <w:t>。当双方</w:t>
      </w:r>
      <w:r>
        <w:rPr>
          <w:rFonts w:hint="eastAsia" w:ascii="仿宋_GB2312" w:hAnsi="仿宋_GB2312" w:eastAsia="仿宋_GB2312" w:cs="仿宋_GB2312"/>
          <w:color w:val="auto"/>
          <w:sz w:val="32"/>
          <w:szCs w:val="32"/>
        </w:rPr>
        <w:t>不能取得一致意见时，由市发改会同市财政、市住房和城乡建设等行业主管部门制定指导意见，为管廊运营单位和入廊管线单位协商费用签订协议提供参考。</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第十五条</w:t>
      </w:r>
      <w:r>
        <w:rPr>
          <w:rFonts w:hint="eastAsia" w:ascii="仿宋_GB2312" w:hAnsi="仿宋_GB2312" w:eastAsia="仿宋_GB2312" w:cs="仿宋_GB2312"/>
          <w:color w:val="auto"/>
          <w:sz w:val="32"/>
          <w:szCs w:val="32"/>
        </w:rPr>
        <w:t xml:space="preserve"> 管廊运营单位应当与管线单位签订管线入廊协议，明确入廊管线的种类、规模、时间、费用标准、缴纳方式以及双方的具体责任和义务等内容。</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第十六条</w:t>
      </w:r>
      <w:r>
        <w:rPr>
          <w:rFonts w:hint="eastAsia" w:ascii="仿宋_GB2312" w:hAnsi="仿宋_GB2312" w:eastAsia="仿宋_GB2312" w:cs="仿宋_GB2312"/>
          <w:color w:val="auto"/>
          <w:sz w:val="32"/>
          <w:szCs w:val="32"/>
        </w:rPr>
        <w:t xml:space="preserve"> 入廊管线安装应依据国家及行业相关技术标准及规范进行施工，服从管廊运营单位的统一安排，并依规进行验收，将验收合格资料报送档案管理部门和管廊运营单位。</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第十七条</w:t>
      </w:r>
      <w:r>
        <w:rPr>
          <w:rFonts w:hint="eastAsia" w:ascii="仿宋_GB2312" w:hAnsi="仿宋_GB2312" w:eastAsia="仿宋_GB2312" w:cs="仿宋_GB2312"/>
          <w:color w:val="auto"/>
          <w:sz w:val="32"/>
          <w:szCs w:val="32"/>
        </w:rPr>
        <w:t xml:space="preserve"> 入廊管线投入运营后，管线单位负责自有管线的设施维护及日常管理，管廊运营单位做好综合管廊运营工作，并协助管线单位做好管线安全稳定运行工作。</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第十八条 </w:t>
      </w:r>
      <w:r>
        <w:rPr>
          <w:rFonts w:hint="eastAsia" w:ascii="仿宋_GB2312" w:hAnsi="仿宋_GB2312" w:eastAsia="仿宋_GB2312" w:cs="仿宋_GB2312"/>
          <w:color w:val="auto"/>
          <w:sz w:val="32"/>
          <w:szCs w:val="32"/>
        </w:rPr>
        <w:t>由自然资源与规划部门划定综合管廊的安全保护范围。在综合管廊安全保护范围内从事下列活动的单位或者个人，应当向市住房和城乡建设部门报告，提供管廊运营单位认可的施工安全保护方案，并采取安全保护措施：</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(一)进行爆破、挖掘、打桩、顶进、降水等作业的;</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(二)新建、改建、扩建建(构)筑物或者拆除建(构)筑物的;</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(三)其他可能影响城市地下综合管廊安全的行为。</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第十九条</w:t>
      </w:r>
      <w:r>
        <w:rPr>
          <w:rFonts w:hint="eastAsia" w:ascii="仿宋_GB2312" w:hAnsi="仿宋_GB2312" w:eastAsia="仿宋_GB2312" w:cs="仿宋_GB2312"/>
          <w:color w:val="auto"/>
          <w:sz w:val="32"/>
          <w:szCs w:val="32"/>
        </w:rPr>
        <w:t xml:space="preserve"> 管廊运营单位应当对管廊安全保护范围内的建设活动进行安全监测，提出安全处置建议的，</w:t>
      </w:r>
      <w:r>
        <w:rPr>
          <w:rFonts w:hint="eastAsia" w:ascii="仿宋_GB2312" w:hAnsi="仿宋_GB2312" w:eastAsia="仿宋_GB2312" w:cs="仿宋_GB2312"/>
          <w:color w:val="auto"/>
          <w:sz w:val="32"/>
          <w:szCs w:val="32"/>
          <w:lang w:eastAsia="zh-CN"/>
        </w:rPr>
        <w:t>施工</w:t>
      </w:r>
      <w:r>
        <w:rPr>
          <w:rFonts w:hint="eastAsia" w:ascii="仿宋_GB2312" w:hAnsi="仿宋_GB2312" w:eastAsia="仿宋_GB2312" w:cs="仿宋_GB2312"/>
          <w:color w:val="auto"/>
          <w:sz w:val="32"/>
          <w:szCs w:val="32"/>
        </w:rPr>
        <w:t>单位应当配合落实。</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建设活动影响管廊安全运行的，管廊运营单位有权予以制止，</w:t>
      </w:r>
      <w:r>
        <w:rPr>
          <w:rFonts w:hint="eastAsia" w:ascii="仿宋_GB2312" w:hAnsi="仿宋_GB2312" w:eastAsia="仿宋_GB2312" w:cs="仿宋_GB2312"/>
          <w:color w:val="auto"/>
          <w:sz w:val="32"/>
          <w:szCs w:val="32"/>
          <w:lang w:eastAsia="zh-CN"/>
        </w:rPr>
        <w:t>施工</w:t>
      </w:r>
      <w:r>
        <w:rPr>
          <w:rFonts w:hint="eastAsia" w:ascii="仿宋_GB2312" w:hAnsi="仿宋_GB2312" w:eastAsia="仿宋_GB2312" w:cs="仿宋_GB2312"/>
          <w:color w:val="auto"/>
          <w:sz w:val="32"/>
          <w:szCs w:val="32"/>
        </w:rPr>
        <w:t>单位应当立即停工，调整作业和安全保护方案，保障管廊的安全运行。</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第二十条 </w:t>
      </w:r>
      <w:r>
        <w:rPr>
          <w:rFonts w:hint="eastAsia" w:ascii="仿宋_GB2312" w:hAnsi="仿宋_GB2312" w:eastAsia="仿宋_GB2312" w:cs="仿宋_GB2312"/>
          <w:color w:val="auto"/>
          <w:sz w:val="32"/>
          <w:szCs w:val="32"/>
        </w:rPr>
        <w:t>任何单位和个人未经综合管廊运营单位同意，不得擅自进入管廊。需要进入管廊的，应当向管廊运营单位提出申请。管廊运营单位应当派人员同时到场。</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进入管廊施工、巡检、维修的从业人员应当服从管廊运营单位的管理，遵守安全生产规章制度和操作规程，确保管廊安全运行，以下情形除外:</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（一）军队和执法部门执行紧急任务;</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（二）各级行政主管部门从事与综合管廊或入廊管线相关的监督、检查、考核;</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（三）从事与综合管廊或入廊管线相关的抢险救灾、医疗救护；</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（四）其他法律、法规许可的行为。</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第二十一条 </w:t>
      </w:r>
      <w:r>
        <w:rPr>
          <w:rFonts w:hint="eastAsia" w:ascii="仿宋_GB2312" w:hAnsi="仿宋_GB2312" w:eastAsia="仿宋_GB2312" w:cs="仿宋_GB2312"/>
          <w:color w:val="auto"/>
          <w:sz w:val="32"/>
          <w:szCs w:val="32"/>
        </w:rPr>
        <w:t>管廊运营单位应当履行以下义务：</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（一）做好监控值班、安全巡视等运行管理工作，确保综合管廊24小时安全运行；</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（二）做好综合管廊主体结构、附属设施的维护，确保综合管廊处于良好的运行状况；</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（三）保持综合管廊环境整洁、通风良好及设施安全；</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（四）受理管线单位的入廊申请，并提供良好的服务；</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（五）制定综合管廊应急预案，定期进行安全演练，发生险情时，及时采取紧急措施并通知相关管线单位进行抢修；</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（六）其他为保障入廊管线及综合管廊安全运行应尽的义务。</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第二十二条</w:t>
      </w:r>
      <w:r>
        <w:rPr>
          <w:rFonts w:hint="eastAsia" w:ascii="仿宋_GB2312" w:hAnsi="仿宋_GB2312" w:eastAsia="仿宋_GB2312" w:cs="仿宋_GB2312"/>
          <w:color w:val="auto"/>
          <w:sz w:val="32"/>
          <w:szCs w:val="32"/>
        </w:rPr>
        <w:t xml:space="preserve"> 管廊运营单位享有以下权利：</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（一）制止未经允许进入综合管廊的人员；</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（二）向入廊管线单位收取有偿使用费；</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（三）在出现危急情况时对综合管廊内管线采取紧急措施，避免危情蔓延；</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（四）要求入廊管线单位按规范做好相关介绍牌、标志牌等标识；</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（五）其它为保障综合管廊安全运行的权利。</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第二十三条</w:t>
      </w:r>
      <w:r>
        <w:rPr>
          <w:rFonts w:hint="eastAsia" w:ascii="仿宋_GB2312" w:hAnsi="仿宋_GB2312" w:eastAsia="仿宋_GB2312" w:cs="仿宋_GB2312"/>
          <w:color w:val="auto"/>
          <w:sz w:val="32"/>
          <w:szCs w:val="32"/>
        </w:rPr>
        <w:t xml:space="preserve"> 入廊管线单位应当履行以下义务：</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（一）按时足额交纳综合管廊有偿使用费；</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（二）负责入廊管线的敷设、拆除工作的实施；</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（三）负责入廊管线的日常巡检和维护，定期向管廊运营单位报送所属管线运行报告；</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（四）配合管廊运营单位和其他入廊管线单位，做好自身管线和综合管廊本体的安全管理；</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（五）配合管廊运营单位制定所属管线应急预案，定期参加综合管廊应急预案演练，遇有紧急情况时妥善进行应急联动处置；</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（六）其他为保障入廊管线及综合管廊安全运行应尽的义务。</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第二十四条</w:t>
      </w:r>
      <w:r>
        <w:rPr>
          <w:rFonts w:hint="eastAsia" w:ascii="仿宋_GB2312" w:hAnsi="仿宋_GB2312" w:eastAsia="仿宋_GB2312" w:cs="仿宋_GB2312"/>
          <w:color w:val="auto"/>
          <w:sz w:val="32"/>
          <w:szCs w:val="32"/>
        </w:rPr>
        <w:t xml:space="preserve"> 入廊管线单位享有以下权利：</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（一）根据自身管线运行或维护需要，向管廊运营单位申请进入综合管廊内对自有管线进行巡查、维护和管理，并提出合理建议；</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（二）要求管廊运营单位综合协调相邻管线，对自身管线养护、维修提供便利或协助；</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（三）监督管廊运营单位对综合管廊和管线的维护服务质量，并有权向综合管廊行业主管部门反映；</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（四）其他为保障入廊管线安全正常运行的权利。</w:t>
      </w:r>
    </w:p>
    <w:p>
      <w:pPr>
        <w:spacing w:line="560" w:lineRule="exact"/>
        <w:jc w:val="center"/>
        <w:rPr>
          <w:rFonts w:ascii="黑体" w:hAnsi="黑体" w:eastAsia="黑体" w:cs="黑体"/>
          <w:color w:val="auto"/>
          <w:sz w:val="32"/>
          <w:szCs w:val="32"/>
        </w:rPr>
      </w:pPr>
    </w:p>
    <w:p>
      <w:pPr>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章 法律责任</w:t>
      </w:r>
    </w:p>
    <w:p>
      <w:pPr>
        <w:spacing w:line="560" w:lineRule="exact"/>
        <w:ind w:firstLine="643" w:firstLineChars="200"/>
        <w:jc w:val="left"/>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 xml:space="preserve">第二十五条 </w:t>
      </w:r>
      <w:r>
        <w:rPr>
          <w:rFonts w:hint="eastAsia" w:ascii="仿宋_GB2312" w:hAnsi="仿宋_GB2312" w:eastAsia="仿宋_GB2312" w:cs="仿宋_GB2312"/>
          <w:color w:val="auto"/>
          <w:sz w:val="32"/>
          <w:szCs w:val="32"/>
          <w:shd w:val="clear" w:color="auto" w:fill="FFFFFF"/>
        </w:rPr>
        <w:t>任何单位和个人有权对违反法律、法规和本办法规定的行为进行举报，相关部门应予以受理。</w:t>
      </w:r>
    </w:p>
    <w:p>
      <w:pPr>
        <w:spacing w:line="560" w:lineRule="exact"/>
        <w:ind w:firstLine="643" w:firstLineChars="200"/>
        <w:jc w:val="left"/>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 xml:space="preserve">第二十六条 </w:t>
      </w:r>
      <w:r>
        <w:rPr>
          <w:rFonts w:hint="eastAsia" w:ascii="仿宋_GB2312" w:hAnsi="仿宋_GB2312" w:eastAsia="仿宋_GB2312" w:cs="仿宋_GB2312"/>
          <w:color w:val="auto"/>
          <w:sz w:val="32"/>
          <w:szCs w:val="32"/>
          <w:shd w:val="clear" w:color="auto" w:fill="FFFFFF"/>
        </w:rPr>
        <w:t>任何违反法律、法规和本办法规定的行为，由相关部门依法实施处罚，相关责任人应承担相应的法律责任，构成犯罪的依法移交至司法部门处理。</w:t>
      </w:r>
    </w:p>
    <w:p>
      <w:pPr>
        <w:spacing w:line="560" w:lineRule="exact"/>
        <w:ind w:firstLine="643" w:firstLineChars="200"/>
        <w:jc w:val="lef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 xml:space="preserve">第二十七条 </w:t>
      </w:r>
      <w:r>
        <w:rPr>
          <w:rFonts w:hint="eastAsia" w:ascii="仿宋_GB2312" w:hAnsi="仿宋_GB2312" w:eastAsia="仿宋_GB2312" w:cs="仿宋_GB2312"/>
          <w:color w:val="auto"/>
          <w:sz w:val="32"/>
          <w:szCs w:val="32"/>
          <w:shd w:val="clear" w:color="auto" w:fill="FFFFFF"/>
        </w:rPr>
        <w:t>公职人员有渎职、违纪、违法等行为的，依法追究</w:t>
      </w:r>
      <w:r>
        <w:rPr>
          <w:rFonts w:hint="eastAsia" w:ascii="仿宋_GB2312" w:hAnsi="仿宋_GB2312" w:eastAsia="仿宋_GB2312" w:cs="仿宋_GB2312"/>
          <w:color w:val="auto"/>
          <w:sz w:val="32"/>
          <w:szCs w:val="32"/>
          <w:shd w:val="clear" w:color="auto" w:fill="FFFFFF"/>
          <w:lang w:eastAsia="zh-CN"/>
        </w:rPr>
        <w:t>责任</w:t>
      </w:r>
      <w:r>
        <w:rPr>
          <w:rFonts w:hint="eastAsia" w:ascii="仿宋_GB2312" w:hAnsi="仿宋_GB2312" w:eastAsia="仿宋_GB2312" w:cs="仿宋_GB2312"/>
          <w:color w:val="auto"/>
          <w:sz w:val="32"/>
          <w:szCs w:val="32"/>
          <w:shd w:val="clear" w:color="auto" w:fill="FFFFFF"/>
        </w:rPr>
        <w:t>。</w:t>
      </w:r>
    </w:p>
    <w:p>
      <w:pPr>
        <w:spacing w:line="560" w:lineRule="exact"/>
        <w:ind w:firstLine="640" w:firstLineChars="200"/>
        <w:jc w:val="left"/>
        <w:rPr>
          <w:rFonts w:hint="eastAsia" w:ascii="仿宋_GB2312" w:hAnsi="仿宋_GB2312" w:eastAsia="仿宋_GB2312" w:cs="仿宋_GB2312"/>
          <w:color w:val="auto"/>
          <w:sz w:val="32"/>
          <w:szCs w:val="32"/>
          <w:shd w:val="clear" w:color="auto" w:fill="FFFFFF"/>
        </w:rPr>
      </w:pPr>
    </w:p>
    <w:p>
      <w:pPr>
        <w:spacing w:line="560" w:lineRule="exact"/>
        <w:jc w:val="center"/>
        <w:rPr>
          <w:color w:val="auto"/>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章 附 则</w:t>
      </w:r>
    </w:p>
    <w:p>
      <w:pPr>
        <w:spacing w:line="56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第二十八条</w:t>
      </w:r>
      <w:r>
        <w:rPr>
          <w:rFonts w:hint="eastAsia" w:ascii="仿宋_GB2312" w:hAnsi="仿宋_GB2312" w:eastAsia="仿宋_GB2312" w:cs="仿宋_GB2312"/>
          <w:color w:val="auto"/>
          <w:sz w:val="32"/>
          <w:szCs w:val="32"/>
        </w:rPr>
        <w:t xml:space="preserve"> 本办法由市住房和城乡建设部门负责解释，自发布之日起施行，各县市及夷陵区参照执行，有效期5年。</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B4B30"/>
    <w:rsid w:val="05105060"/>
    <w:rsid w:val="08B870E7"/>
    <w:rsid w:val="13085652"/>
    <w:rsid w:val="13972B91"/>
    <w:rsid w:val="17A2119A"/>
    <w:rsid w:val="1CC8171D"/>
    <w:rsid w:val="1DD67CD3"/>
    <w:rsid w:val="2DAC300B"/>
    <w:rsid w:val="460624A8"/>
    <w:rsid w:val="4ADC250F"/>
    <w:rsid w:val="4E6D3AAF"/>
    <w:rsid w:val="4F3650E4"/>
    <w:rsid w:val="518E5CBB"/>
    <w:rsid w:val="58F8260D"/>
    <w:rsid w:val="5B282E50"/>
    <w:rsid w:val="6670071D"/>
    <w:rsid w:val="68955D20"/>
    <w:rsid w:val="697E0B2F"/>
    <w:rsid w:val="6FE10609"/>
    <w:rsid w:val="76AC3E23"/>
    <w:rsid w:val="7BF25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2020-08-07T00:57:00Z</dcterms:created>
  <dc:creator>xs</dc:creator>
  <cp:lastModifiedBy>ji</cp:lastModifiedBy>
  <cp:lastPrinted>2020-10-12T03:24:00Z</cp:lastPrinted>
  <dcterms:modified xsi:type="dcterms:W3CDTF">2020-10-14T00:34:56Z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