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E2" w:rsidRDefault="007A24E2">
      <w:pPr>
        <w:pStyle w:val="1"/>
        <w:shd w:val="clear" w:color="auto" w:fill="FFFFFF"/>
        <w:spacing w:before="0" w:beforeAutospacing="0" w:after="0" w:afterAutospacing="0"/>
        <w:ind w:right="272" w:firstLineChars="1050" w:firstLine="4638"/>
        <w:rPr>
          <w:bCs w:val="0"/>
          <w:color w:val="222222"/>
          <w:sz w:val="44"/>
          <w:szCs w:val="44"/>
        </w:rPr>
      </w:pPr>
      <w:r>
        <w:rPr>
          <w:rFonts w:hint="eastAsia"/>
          <w:bCs w:val="0"/>
          <w:color w:val="222222"/>
          <w:sz w:val="44"/>
          <w:szCs w:val="44"/>
        </w:rPr>
        <w:t>湖北省省级政府采购</w:t>
      </w:r>
    </w:p>
    <w:tbl>
      <w:tblPr>
        <w:tblpPr w:leftFromText="180" w:rightFromText="180" w:vertAnchor="text" w:horzAnchor="page" w:tblpX="1268" w:tblpY="10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268"/>
        <w:gridCol w:w="1497"/>
        <w:gridCol w:w="2614"/>
        <w:gridCol w:w="536"/>
        <w:gridCol w:w="1575"/>
        <w:gridCol w:w="1575"/>
        <w:gridCol w:w="1558"/>
        <w:gridCol w:w="1592"/>
      </w:tblGrid>
      <w:tr w:rsidR="007A24E2">
        <w:trPr>
          <w:trHeight w:val="567"/>
        </w:trPr>
        <w:tc>
          <w:tcPr>
            <w:tcW w:w="14174" w:type="dxa"/>
            <w:gridSpan w:val="9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采购单位（加盖印章）：三峡公共检验检测中心</w:t>
            </w:r>
          </w:p>
        </w:tc>
      </w:tr>
      <w:tr w:rsidR="007A24E2">
        <w:trPr>
          <w:trHeight w:val="567"/>
        </w:trPr>
        <w:tc>
          <w:tcPr>
            <w:tcW w:w="4724" w:type="dxa"/>
            <w:gridSpan w:val="3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联系人：高宜丹</w:t>
            </w:r>
          </w:p>
        </w:tc>
        <w:tc>
          <w:tcPr>
            <w:tcW w:w="4725" w:type="dxa"/>
            <w:gridSpan w:val="3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联系电话：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>13507201857</w:t>
            </w:r>
          </w:p>
        </w:tc>
        <w:tc>
          <w:tcPr>
            <w:tcW w:w="4725" w:type="dxa"/>
            <w:gridSpan w:val="3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传真：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>0717-6302396</w:t>
            </w:r>
          </w:p>
        </w:tc>
      </w:tr>
      <w:tr w:rsidR="007A24E2">
        <w:trPr>
          <w:trHeight w:val="991"/>
        </w:trPr>
        <w:tc>
          <w:tcPr>
            <w:tcW w:w="959" w:type="dxa"/>
            <w:vMerge w:val="restart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采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</w:t>
            </w:r>
          </w:p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购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</w:p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需</w:t>
            </w:r>
          </w:p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求</w:t>
            </w:r>
          </w:p>
        </w:tc>
        <w:tc>
          <w:tcPr>
            <w:tcW w:w="2268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品名</w:t>
            </w:r>
          </w:p>
        </w:tc>
        <w:tc>
          <w:tcPr>
            <w:tcW w:w="1497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规格型号</w:t>
            </w:r>
          </w:p>
        </w:tc>
        <w:tc>
          <w:tcPr>
            <w:tcW w:w="2614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配置或技术参数</w:t>
            </w:r>
          </w:p>
        </w:tc>
        <w:tc>
          <w:tcPr>
            <w:tcW w:w="536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颜色</w:t>
            </w:r>
          </w:p>
        </w:tc>
        <w:tc>
          <w:tcPr>
            <w:tcW w:w="1575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数量</w:t>
            </w:r>
          </w:p>
        </w:tc>
        <w:tc>
          <w:tcPr>
            <w:tcW w:w="1575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供货时间</w:t>
            </w:r>
          </w:p>
        </w:tc>
        <w:tc>
          <w:tcPr>
            <w:tcW w:w="1558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供货地点</w:t>
            </w:r>
          </w:p>
        </w:tc>
        <w:tc>
          <w:tcPr>
            <w:tcW w:w="1592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备注</w:t>
            </w:r>
          </w:p>
        </w:tc>
      </w:tr>
      <w:tr w:rsidR="007A24E2" w:rsidTr="00B12587">
        <w:trPr>
          <w:trHeight w:val="2541"/>
        </w:trPr>
        <w:tc>
          <w:tcPr>
            <w:tcW w:w="959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4E2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洁净工作台</w:t>
            </w:r>
          </w:p>
        </w:tc>
        <w:tc>
          <w:tcPr>
            <w:tcW w:w="1497" w:type="dxa"/>
            <w:vAlign w:val="center"/>
          </w:tcPr>
          <w:p w:rsidR="007A24E2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>BJ-2CD</w:t>
            </w:r>
          </w:p>
        </w:tc>
        <w:tc>
          <w:tcPr>
            <w:tcW w:w="2614" w:type="dxa"/>
            <w:vAlign w:val="center"/>
          </w:tcPr>
          <w:p w:rsidR="007A24E2" w:rsidRPr="00DD0524" w:rsidRDefault="007A24E2" w:rsidP="00360962">
            <w:pPr>
              <w:pStyle w:val="1"/>
              <w:snapToGrid w:val="0"/>
              <w:spacing w:before="0" w:beforeAutospacing="0" w:after="0" w:afterAutospacing="0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型号：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BJ-2CD</w:t>
            </w:r>
            <w:r w:rsid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 xml:space="preserve">  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显示方式：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LCD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空气流向：垂直流</w:t>
            </w:r>
            <w:r w:rsid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 xml:space="preserve">  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工作面：一个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洁净等极：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100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级（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≥0.5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μ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m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过滤效率达到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99.99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％）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工作区风速范围：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0.3-0.6m/s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（可调）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噪音：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≤67dB</w:t>
            </w:r>
            <w:r w:rsid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 xml:space="preserve"> </w:t>
            </w:r>
            <w:r w:rsidR="00360962"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照度：</w:t>
            </w:r>
            <w:r w:rsidR="00360962" w:rsidRPr="00360962">
              <w:rPr>
                <w:b w:val="0"/>
                <w:bCs w:val="0"/>
                <w:color w:val="222222"/>
                <w:sz w:val="13"/>
                <w:szCs w:val="10"/>
              </w:rPr>
              <w:t>≥300LX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振动半峰值：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≤5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μ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m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（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X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、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Y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、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Z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方向）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工作区尺寸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(mm)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1300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700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495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外型尺寸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(mm)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1460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744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1680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高效过滤器规格及数量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(mm)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1270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604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50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×①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荧光灯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/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紫外线规格及数量：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40W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×①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/30W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×①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重量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(kg)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205</w:t>
            </w:r>
            <w:r w:rsid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 xml:space="preserve">   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功率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</w:t>
            </w:r>
            <w:proofErr w:type="spellStart"/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kw</w:t>
            </w:r>
            <w:proofErr w:type="spellEnd"/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0.37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电源：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AC220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±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10V  50/60Hz</w:t>
            </w:r>
          </w:p>
        </w:tc>
        <w:tc>
          <w:tcPr>
            <w:tcW w:w="536" w:type="dxa"/>
            <w:vAlign w:val="center"/>
          </w:tcPr>
          <w:p w:rsidR="007A24E2" w:rsidRPr="00DD0524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1575" w:type="dxa"/>
            <w:vAlign w:val="center"/>
          </w:tcPr>
          <w:p w:rsidR="007A24E2" w:rsidRPr="00DD0524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B12587">
              <w:rPr>
                <w:b w:val="0"/>
                <w:bCs w:val="0"/>
                <w:color w:val="222222"/>
                <w:sz w:val="24"/>
                <w:szCs w:val="24"/>
              </w:rPr>
              <w:t>2</w:t>
            </w:r>
          </w:p>
        </w:tc>
        <w:tc>
          <w:tcPr>
            <w:tcW w:w="1575" w:type="dxa"/>
            <w:vAlign w:val="center"/>
          </w:tcPr>
          <w:p w:rsidR="007A24E2" w:rsidRPr="00DD0524" w:rsidRDefault="00B12587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B12587"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一个月内</w:t>
            </w:r>
          </w:p>
        </w:tc>
        <w:tc>
          <w:tcPr>
            <w:tcW w:w="1558" w:type="dxa"/>
            <w:vAlign w:val="center"/>
          </w:tcPr>
          <w:p w:rsidR="0077376B" w:rsidRPr="0077376B" w:rsidRDefault="0077376B" w:rsidP="0077376B">
            <w:pPr>
              <w:ind w:firstLineChars="200" w:firstLine="480"/>
              <w:rPr>
                <w:rFonts w:ascii="宋体" w:hAnsi="宋体" w:cs="宋体"/>
                <w:color w:val="222222"/>
                <w:kern w:val="36"/>
                <w:sz w:val="24"/>
                <w:szCs w:val="24"/>
              </w:rPr>
            </w:pPr>
            <w:r w:rsidRPr="0077376B">
              <w:rPr>
                <w:rFonts w:ascii="宋体" w:hAnsi="宋体" w:cs="宋体" w:hint="eastAsia"/>
                <w:color w:val="222222"/>
                <w:kern w:val="36"/>
                <w:sz w:val="24"/>
                <w:szCs w:val="24"/>
              </w:rPr>
              <w:t>宜昌市生物园二路21号（三峡公共检验检测中心）</w:t>
            </w:r>
          </w:p>
          <w:p w:rsidR="007A24E2" w:rsidRPr="0077376B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7A24E2" w:rsidRPr="00DD0524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360962"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结算</w:t>
            </w:r>
          </w:p>
        </w:tc>
      </w:tr>
      <w:tr w:rsidR="007A24E2">
        <w:trPr>
          <w:trHeight w:val="436"/>
        </w:trPr>
        <w:tc>
          <w:tcPr>
            <w:tcW w:w="959" w:type="dxa"/>
            <w:vMerge w:val="restart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应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商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回复</w:t>
            </w:r>
          </w:p>
        </w:tc>
        <w:tc>
          <w:tcPr>
            <w:tcW w:w="2268" w:type="dxa"/>
            <w:vMerge w:val="restart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536" w:type="dxa"/>
            <w:vMerge w:val="restart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1575" w:type="dxa"/>
            <w:vMerge w:val="restart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DD0524">
              <w:rPr>
                <w:b w:val="0"/>
                <w:bCs w:val="0"/>
                <w:color w:val="222222"/>
                <w:sz w:val="10"/>
                <w:szCs w:val="10"/>
              </w:rPr>
              <w:t>1</w:t>
            </w:r>
          </w:p>
        </w:tc>
        <w:tc>
          <w:tcPr>
            <w:tcW w:w="1575" w:type="dxa"/>
            <w:vMerge w:val="restart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1558" w:type="dxa"/>
            <w:vAlign w:val="center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DD0524">
              <w:rPr>
                <w:rFonts w:hint="eastAsia"/>
                <w:b w:val="0"/>
                <w:bCs w:val="0"/>
                <w:color w:val="222222"/>
                <w:sz w:val="10"/>
                <w:szCs w:val="10"/>
              </w:rPr>
              <w:t>单价</w:t>
            </w:r>
          </w:p>
        </w:tc>
        <w:tc>
          <w:tcPr>
            <w:tcW w:w="1592" w:type="dxa"/>
            <w:vAlign w:val="center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DD0524">
              <w:rPr>
                <w:rFonts w:hint="eastAsia"/>
                <w:b w:val="0"/>
                <w:bCs w:val="0"/>
                <w:color w:val="222222"/>
                <w:sz w:val="10"/>
                <w:szCs w:val="10"/>
              </w:rPr>
              <w:t>备注</w:t>
            </w:r>
          </w:p>
        </w:tc>
      </w:tr>
      <w:tr w:rsidR="007A24E2">
        <w:trPr>
          <w:trHeight w:val="1978"/>
        </w:trPr>
        <w:tc>
          <w:tcPr>
            <w:tcW w:w="959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497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614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536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</w:tr>
      <w:tr w:rsidR="007A24E2">
        <w:trPr>
          <w:trHeight w:val="567"/>
        </w:trPr>
        <w:tc>
          <w:tcPr>
            <w:tcW w:w="3227" w:type="dxa"/>
            <w:gridSpan w:val="2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供应商（加盖印章）：</w:t>
            </w:r>
          </w:p>
        </w:tc>
        <w:tc>
          <w:tcPr>
            <w:tcW w:w="4647" w:type="dxa"/>
            <w:gridSpan w:val="3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联系人：</w:t>
            </w:r>
          </w:p>
        </w:tc>
        <w:tc>
          <w:tcPr>
            <w:tcW w:w="3150" w:type="dxa"/>
            <w:gridSpan w:val="2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联系电话：</w:t>
            </w:r>
          </w:p>
        </w:tc>
        <w:tc>
          <w:tcPr>
            <w:tcW w:w="3150" w:type="dxa"/>
            <w:gridSpan w:val="2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传真：</w:t>
            </w:r>
          </w:p>
        </w:tc>
      </w:tr>
    </w:tbl>
    <w:p w:rsidR="007A24E2" w:rsidRDefault="007A24E2">
      <w:pPr>
        <w:pStyle w:val="1"/>
        <w:shd w:val="clear" w:color="auto" w:fill="FFFFFF"/>
        <w:spacing w:before="0" w:beforeAutospacing="0" w:after="0" w:afterAutospacing="0"/>
        <w:ind w:right="272" w:firstLineChars="1200" w:firstLine="5301"/>
        <w:rPr>
          <w:bCs w:val="0"/>
          <w:color w:val="222222"/>
          <w:sz w:val="24"/>
          <w:szCs w:val="24"/>
        </w:rPr>
      </w:pPr>
      <w:r>
        <w:rPr>
          <w:bCs w:val="0"/>
          <w:color w:val="222222"/>
          <w:sz w:val="44"/>
          <w:szCs w:val="44"/>
        </w:rPr>
        <w:t xml:space="preserve">  </w:t>
      </w:r>
      <w:r>
        <w:rPr>
          <w:rFonts w:hint="eastAsia"/>
          <w:bCs w:val="0"/>
          <w:color w:val="222222"/>
          <w:sz w:val="36"/>
          <w:szCs w:val="36"/>
        </w:rPr>
        <w:t>询</w:t>
      </w:r>
      <w:r>
        <w:rPr>
          <w:bCs w:val="0"/>
          <w:color w:val="222222"/>
          <w:sz w:val="36"/>
          <w:szCs w:val="36"/>
        </w:rPr>
        <w:t xml:space="preserve"> </w:t>
      </w:r>
      <w:r>
        <w:rPr>
          <w:rFonts w:hint="eastAsia"/>
          <w:bCs w:val="0"/>
          <w:color w:val="222222"/>
          <w:sz w:val="36"/>
          <w:szCs w:val="36"/>
        </w:rPr>
        <w:t>价</w:t>
      </w:r>
      <w:r>
        <w:rPr>
          <w:bCs w:val="0"/>
          <w:color w:val="222222"/>
          <w:sz w:val="36"/>
          <w:szCs w:val="36"/>
        </w:rPr>
        <w:t xml:space="preserve"> </w:t>
      </w:r>
      <w:r>
        <w:rPr>
          <w:rFonts w:hint="eastAsia"/>
          <w:bCs w:val="0"/>
          <w:color w:val="222222"/>
          <w:sz w:val="36"/>
          <w:szCs w:val="36"/>
        </w:rPr>
        <w:t>单</w:t>
      </w:r>
      <w:r>
        <w:rPr>
          <w:bCs w:val="0"/>
          <w:color w:val="222222"/>
          <w:sz w:val="36"/>
          <w:szCs w:val="36"/>
        </w:rPr>
        <w:t xml:space="preserve">                    </w:t>
      </w:r>
      <w:r>
        <w:rPr>
          <w:bCs w:val="0"/>
          <w:color w:val="222222"/>
          <w:sz w:val="24"/>
          <w:szCs w:val="24"/>
        </w:rPr>
        <w:t xml:space="preserve"> </w:t>
      </w:r>
      <w:smartTag w:uri="urn:schemas-microsoft-com:office:smarttags" w:element="chsdate">
        <w:smartTagPr>
          <w:attr w:name="Year" w:val="2020"/>
          <w:attr w:name="Month" w:val="11"/>
          <w:attr w:name="Day" w:val="11"/>
          <w:attr w:name="IsLunarDate" w:val="False"/>
          <w:attr w:name="IsROCDate" w:val="False"/>
        </w:smartTagPr>
        <w:r>
          <w:rPr>
            <w:bCs w:val="0"/>
            <w:color w:val="222222"/>
            <w:sz w:val="24"/>
            <w:szCs w:val="24"/>
          </w:rPr>
          <w:t>2020</w:t>
        </w:r>
        <w:r>
          <w:rPr>
            <w:rFonts w:hint="eastAsia"/>
            <w:bCs w:val="0"/>
            <w:color w:val="222222"/>
            <w:sz w:val="24"/>
            <w:szCs w:val="24"/>
          </w:rPr>
          <w:t>年</w:t>
        </w:r>
        <w:r>
          <w:rPr>
            <w:bCs w:val="0"/>
            <w:color w:val="222222"/>
            <w:sz w:val="24"/>
            <w:szCs w:val="24"/>
          </w:rPr>
          <w:t>11</w:t>
        </w:r>
        <w:r>
          <w:rPr>
            <w:rFonts w:hint="eastAsia"/>
            <w:bCs w:val="0"/>
            <w:color w:val="222222"/>
            <w:sz w:val="24"/>
            <w:szCs w:val="24"/>
          </w:rPr>
          <w:t>月</w:t>
        </w:r>
        <w:r>
          <w:rPr>
            <w:bCs w:val="0"/>
            <w:color w:val="222222"/>
            <w:sz w:val="24"/>
            <w:szCs w:val="24"/>
          </w:rPr>
          <w:t>11</w:t>
        </w:r>
        <w:bookmarkStart w:id="0" w:name="_GoBack"/>
        <w:bookmarkEnd w:id="0"/>
        <w:r>
          <w:rPr>
            <w:rFonts w:hint="eastAsia"/>
            <w:bCs w:val="0"/>
            <w:color w:val="222222"/>
            <w:sz w:val="24"/>
            <w:szCs w:val="24"/>
          </w:rPr>
          <w:t>日</w:t>
        </w:r>
      </w:smartTag>
    </w:p>
    <w:p w:rsidR="007A24E2" w:rsidRDefault="007A24E2"/>
    <w:sectPr w:rsidR="007A24E2" w:rsidSect="00BE0162">
      <w:pgSz w:w="16838" w:h="11906" w:orient="landscape"/>
      <w:pgMar w:top="1236" w:right="1327" w:bottom="1179" w:left="138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BC2" w:rsidRDefault="00074BC2" w:rsidP="005004E8">
      <w:r>
        <w:separator/>
      </w:r>
    </w:p>
  </w:endnote>
  <w:endnote w:type="continuationSeparator" w:id="0">
    <w:p w:rsidR="00074BC2" w:rsidRDefault="00074BC2" w:rsidP="0050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BC2" w:rsidRDefault="00074BC2" w:rsidP="005004E8">
      <w:r>
        <w:separator/>
      </w:r>
    </w:p>
  </w:footnote>
  <w:footnote w:type="continuationSeparator" w:id="0">
    <w:p w:rsidR="00074BC2" w:rsidRDefault="00074BC2" w:rsidP="00500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4D3FF0"/>
    <w:rsid w:val="00074BC2"/>
    <w:rsid w:val="00360962"/>
    <w:rsid w:val="00432451"/>
    <w:rsid w:val="00435716"/>
    <w:rsid w:val="005004E8"/>
    <w:rsid w:val="0077376B"/>
    <w:rsid w:val="007A24E2"/>
    <w:rsid w:val="007F2DCB"/>
    <w:rsid w:val="00A3655B"/>
    <w:rsid w:val="00B12587"/>
    <w:rsid w:val="00BE0162"/>
    <w:rsid w:val="00C104E7"/>
    <w:rsid w:val="00DD0524"/>
    <w:rsid w:val="00DD7853"/>
    <w:rsid w:val="00DF5C9D"/>
    <w:rsid w:val="00EC35A7"/>
    <w:rsid w:val="434D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E016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059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500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4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4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Administrator</cp:lastModifiedBy>
  <cp:revision>6</cp:revision>
  <dcterms:created xsi:type="dcterms:W3CDTF">2020-11-11T07:29:00Z</dcterms:created>
  <dcterms:modified xsi:type="dcterms:W3CDTF">2020-11-17T00:40:00Z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