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  <w:r>
        <w:rPr>
          <w:rFonts w:hint="eastAsia" w:ascii="仿宋_GB2312" w:eastAsia="仿宋_GB2312"/>
          <w:color w:val="FF0000"/>
          <w:sz w:val="28"/>
          <w:szCs w:val="28"/>
        </w:rPr>
        <w:t>(请提交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两</w:t>
      </w:r>
      <w:r>
        <w:rPr>
          <w:rFonts w:hint="eastAsia" w:ascii="仿宋_GB2312" w:eastAsia="仿宋_GB2312"/>
          <w:color w:val="FF0000"/>
          <w:sz w:val="28"/>
          <w:szCs w:val="28"/>
        </w:rPr>
        <w:t>份)</w:t>
      </w: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w w:val="99"/>
          <w:sz w:val="32"/>
          <w:szCs w:val="32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宜昌市水路交通综合执法支队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2020年公务巡逻艇维修保养服务项目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竞争性谈判响应文件</w:t>
      </w:r>
    </w:p>
    <w:p>
      <w:pPr>
        <w:jc w:val="center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Arial" w:eastAsia="仿宋_GB2312" w:cs="Arial"/>
          <w:b/>
          <w:spacing w:val="-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Times New Roman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</w:p>
    <w:p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竞争性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  <w:lang w:eastAsia="zh-CN"/>
        </w:rPr>
        <w:t>谈判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响应文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件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组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3、法定代表人授权书</w:t>
      </w: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</w:t>
      </w:r>
    </w:p>
    <w:p>
      <w:pPr>
        <w:spacing w:line="460" w:lineRule="exact"/>
        <w:ind w:firstLine="980" w:firstLineChars="3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有效的供应商</w:t>
      </w:r>
      <w:r>
        <w:rPr>
          <w:rFonts w:hint="eastAsia" w:ascii="仿宋_GB2312" w:hAnsi="宋体" w:eastAsia="仿宋_GB2312"/>
          <w:sz w:val="28"/>
          <w:szCs w:val="28"/>
        </w:rPr>
        <w:t>资质证明复印件（加盖公章）</w:t>
      </w:r>
    </w:p>
    <w:p>
      <w:pPr>
        <w:spacing w:line="4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hAnsi="Arial" w:eastAsia="仿宋_GB2312" w:cs="Arial"/>
          <w:sz w:val="28"/>
          <w:szCs w:val="28"/>
        </w:rPr>
      </w:pPr>
    </w:p>
    <w:p>
      <w:pPr>
        <w:widowControl/>
        <w:jc w:val="left"/>
        <w:rPr>
          <w:rFonts w:ascii="Arial" w:hAnsi="Arial" w:eastAsia="Times New Roman" w:cs="Arial"/>
          <w:sz w:val="28"/>
          <w:szCs w:val="28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line="150" w:lineRule="exact"/>
        <w:rPr>
          <w:rFonts w:ascii="Times New Roman" w:hAnsi="Times New Roman" w:eastAsia="宋体" w:cs="Times New Roman"/>
          <w:sz w:val="15"/>
          <w:szCs w:val="15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谈判响应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函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水路交通综合执法支队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：</w:t>
      </w:r>
    </w:p>
    <w:p>
      <w:pPr>
        <w:spacing w:line="460" w:lineRule="exact"/>
        <w:ind w:firstLine="58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“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2020年公务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巡逻艇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维修保养服务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项目政府采购的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邀请，我方（姓名和职务）经正式授权并代表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供应商（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响应函；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2、报价表；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3、法定代表人授权书；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4、资格证明文件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5、其他文件。</w:t>
      </w:r>
    </w:p>
    <w:p>
      <w:pPr>
        <w:spacing w:line="460" w:lineRule="exact"/>
        <w:ind w:firstLine="697" w:firstLineChars="249"/>
        <w:rPr>
          <w:rFonts w:ascii="仿宋_GB2312" w:hAnsi="Arial" w:eastAsia="仿宋_GB2312" w:cs="Arial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/>
          <w:sz w:val="28"/>
          <w:szCs w:val="28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line="200" w:lineRule="exact"/>
        <w:rPr>
          <w:rFonts w:ascii="仿宋_GB2312" w:eastAsia="仿宋_GB2312" w:cs="Times New Roman"/>
          <w:sz w:val="20"/>
          <w:szCs w:val="20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单位名称（盖章）：</w:t>
      </w:r>
    </w:p>
    <w:p>
      <w:pPr>
        <w:tabs>
          <w:tab w:val="left" w:pos="540"/>
        </w:tabs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none"/>
          <w:lang w:eastAsia="zh-CN"/>
        </w:rPr>
        <w:t>宜昌市水路交通综合执法支队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2020年公务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巡逻艇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维修保养服务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项目</w:t>
      </w:r>
    </w:p>
    <w:tbl>
      <w:tblPr>
        <w:tblStyle w:val="6"/>
        <w:tblW w:w="99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99"/>
        <w:gridCol w:w="1004"/>
        <w:gridCol w:w="1005"/>
        <w:gridCol w:w="1004"/>
        <w:gridCol w:w="837"/>
        <w:gridCol w:w="1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eastAsia="zh-CN"/>
              </w:rPr>
              <w:t>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名   称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单价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运政56修理项目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坞修工程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船舶上下船坞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玻璃钢船体，必须上船坞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在坞费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船体清洗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海水系统检修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艉系修理，艉轴上车床检测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电器及线路检修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轮机修理工程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主机、付、齿轮箱保养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配件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检验资料费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海巡0130修理项目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一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主机、付机保养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海巡0120修理项目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一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主机、付机保养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隐蔽工程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</w:tbl>
    <w:p>
      <w:pPr>
        <w:spacing w:line="220" w:lineRule="atLeast"/>
      </w:pPr>
    </w:p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widowControl/>
        <w:jc w:val="left"/>
        <w:sectPr>
          <w:type w:val="continuous"/>
          <w:pgSz w:w="11906" w:h="16838"/>
          <w:pgMar w:top="1077" w:right="1077" w:bottom="1077" w:left="1077" w:header="851" w:footer="851" w:gutter="0"/>
          <w:pgNumType w:start="0"/>
          <w:cols w:space="720" w:num="1"/>
          <w:docGrid w:type="lines" w:linePitch="312" w:charSpace="0"/>
        </w:sectPr>
      </w:pPr>
    </w:p>
    <w:p>
      <w:pPr>
        <w:spacing w:line="382" w:lineRule="exact"/>
        <w:ind w:right="-82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法定代表人授权书</w:t>
      </w:r>
    </w:p>
    <w:p>
      <w:pPr>
        <w:spacing w:line="560" w:lineRule="exact"/>
        <w:ind w:right="-82"/>
        <w:jc w:val="center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</w:t>
      </w:r>
      <w:r>
        <w:rPr>
          <w:rFonts w:hint="eastAsia" w:ascii="仿宋_GB2312" w:eastAsia="仿宋_GB2312"/>
          <w:sz w:val="32"/>
          <w:szCs w:val="32"/>
          <w:lang w:eastAsia="zh-CN"/>
        </w:rPr>
        <w:t>水路交通综合执法支队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-8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同志为我公司参加贵单位组织的</w:t>
      </w:r>
      <w:r>
        <w:rPr>
          <w:rFonts w:hint="eastAsia" w:ascii="仿宋_GB2312" w:eastAsia="仿宋_GB2312"/>
          <w:sz w:val="32"/>
          <w:szCs w:val="32"/>
          <w:u w:val="single"/>
        </w:rPr>
        <w:t>（项目名称）</w:t>
      </w:r>
      <w:r>
        <w:rPr>
          <w:rFonts w:hint="eastAsia" w:ascii="仿宋_GB2312" w:eastAsia="仿宋_GB2312"/>
          <w:sz w:val="32"/>
          <w:szCs w:val="32"/>
        </w:rPr>
        <w:t>采购活动的</w:t>
      </w:r>
      <w:r>
        <w:rPr>
          <w:rFonts w:hint="eastAsia" w:ascii="仿宋_GB2312" w:eastAsia="仿宋_GB2312"/>
          <w:sz w:val="32"/>
          <w:szCs w:val="32"/>
          <w:lang w:eastAsia="zh-CN"/>
        </w:rPr>
        <w:t>谈判</w:t>
      </w:r>
      <w:r>
        <w:rPr>
          <w:rFonts w:hint="eastAsia" w:ascii="仿宋_GB2312" w:eastAsia="仿宋_GB2312"/>
          <w:sz w:val="32"/>
          <w:szCs w:val="32"/>
        </w:rPr>
        <w:t>代表人，全权代表我公司处理在该项目活动中的一切事宜。代理期限从年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日起至年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代理人姓名：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职      务：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身份证号码：</w:t>
      </w: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 w:cs="宋体"/>
          <w:sz w:val="32"/>
          <w:szCs w:val="32"/>
        </w:rPr>
        <w:t>（签字或盖章）</w:t>
      </w: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授权单位（签章）   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>
      <w:pPr>
        <w:tabs>
          <w:tab w:val="left" w:pos="0"/>
        </w:tabs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6257"/>
    <w:rsid w:val="7FA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2020-11-30T11:25:00Z</dcterms:created>
  <dc:creator>NTKO</dc:creator>
  <cp:lastModifiedBy>NTKO</cp:lastModifiedBy>
  <dcterms:modified xsi:type="dcterms:W3CDTF">2020-11-30T11:26:03Z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