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150" w:beforeAutospacing="0" w:afterAutospacing="0" w:line="60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kern w:val="2"/>
          <w:sz w:val="44"/>
          <w:szCs w:val="44"/>
        </w:rPr>
        <w:t>宜昌市林业综合执法支队美国白蛾监测诱捕器采购</w:t>
      </w:r>
      <w:r>
        <w:rPr>
          <w:rFonts w:hint="eastAsia" w:ascii="方正小标宋简体" w:hAnsi="方正小标宋简体" w:eastAsia="方正小标宋简体" w:cs="方正小标宋简体"/>
          <w:sz w:val="44"/>
          <w:szCs w:val="44"/>
        </w:rPr>
        <w:t>询价响应文件</w:t>
      </w:r>
    </w:p>
    <w:p>
      <w:pPr>
        <w:pStyle w:val="7"/>
        <w:spacing w:line="500" w:lineRule="exact"/>
        <w:ind w:firstLine="792" w:firstLineChars="198"/>
        <w:jc w:val="center"/>
        <w:rPr>
          <w:rFonts w:ascii="方正小标宋简体" w:hAnsi="方正小标宋简体" w:eastAsia="方正小标宋简体" w:cs="方正小标宋简体"/>
          <w:sz w:val="40"/>
          <w:szCs w:val="40"/>
        </w:rPr>
      </w:pPr>
    </w:p>
    <w:p>
      <w:pPr>
        <w:pStyle w:val="7"/>
        <w:spacing w:line="500" w:lineRule="exact"/>
        <w:ind w:firstLine="792" w:firstLineChars="198"/>
        <w:jc w:val="center"/>
        <w:rPr>
          <w:rFonts w:ascii="方正小标宋简体" w:hAnsi="方正小标宋简体" w:eastAsia="方正小标宋简体" w:cs="方正小标宋简体"/>
          <w:sz w:val="40"/>
          <w:szCs w:val="40"/>
        </w:rPr>
      </w:pPr>
    </w:p>
    <w:p>
      <w:pPr>
        <w:pStyle w:val="7"/>
        <w:spacing w:line="500" w:lineRule="exact"/>
        <w:ind w:firstLine="792" w:firstLineChars="198"/>
        <w:jc w:val="center"/>
        <w:rPr>
          <w:rFonts w:ascii="方正小标宋简体" w:hAnsi="方正小标宋简体" w:eastAsia="方正小标宋简体" w:cs="方正小标宋简体"/>
          <w:sz w:val="40"/>
          <w:szCs w:val="40"/>
        </w:rPr>
      </w:pPr>
    </w:p>
    <w:p>
      <w:pPr>
        <w:pStyle w:val="7"/>
        <w:spacing w:line="500" w:lineRule="exact"/>
        <w:ind w:firstLine="792" w:firstLineChars="198"/>
        <w:jc w:val="center"/>
        <w:rPr>
          <w:rFonts w:ascii="方正小标宋简体" w:hAnsi="方正小标宋简体" w:eastAsia="方正小标宋简体" w:cs="方正小标宋简体"/>
          <w:sz w:val="40"/>
          <w:szCs w:val="40"/>
        </w:rPr>
      </w:pPr>
    </w:p>
    <w:p>
      <w:pPr>
        <w:pStyle w:val="7"/>
        <w:spacing w:line="500" w:lineRule="exact"/>
        <w:rPr>
          <w:rFonts w:ascii="方正小标宋简体" w:hAnsi="方正小标宋简体" w:eastAsia="方正小标宋简体" w:cs="方正小标宋简体"/>
          <w:sz w:val="40"/>
          <w:szCs w:val="40"/>
        </w:rPr>
      </w:pPr>
    </w:p>
    <w:p>
      <w:pPr>
        <w:pStyle w:val="7"/>
        <w:spacing w:line="500" w:lineRule="exact"/>
        <w:ind w:firstLine="792" w:firstLineChars="198"/>
        <w:jc w:val="center"/>
        <w:rPr>
          <w:rFonts w:ascii="方正小标宋简体" w:hAnsi="方正小标宋简体" w:eastAsia="方正小标宋简体" w:cs="方正小标宋简体"/>
          <w:sz w:val="40"/>
          <w:szCs w:val="40"/>
        </w:rPr>
      </w:pPr>
    </w:p>
    <w:p>
      <w:pPr>
        <w:pStyle w:val="7"/>
        <w:spacing w:line="500" w:lineRule="exact"/>
        <w:ind w:firstLine="792" w:firstLineChars="198"/>
        <w:jc w:val="center"/>
        <w:rPr>
          <w:rFonts w:ascii="方正小标宋简体" w:hAnsi="方正小标宋简体" w:eastAsia="方正小标宋简体" w:cs="方正小标宋简体"/>
          <w:sz w:val="40"/>
          <w:szCs w:val="40"/>
        </w:rPr>
      </w:pPr>
    </w:p>
    <w:p>
      <w:pPr>
        <w:pStyle w:val="7"/>
        <w:spacing w:line="500" w:lineRule="exact"/>
        <w:ind w:firstLine="792" w:firstLineChars="198"/>
        <w:jc w:val="center"/>
        <w:rPr>
          <w:rFonts w:ascii="方正小标宋简体" w:hAnsi="方正小标宋简体" w:eastAsia="方正小标宋简体" w:cs="方正小标宋简体"/>
          <w:sz w:val="40"/>
          <w:szCs w:val="40"/>
        </w:rPr>
      </w:pPr>
    </w:p>
    <w:p>
      <w:pPr>
        <w:pStyle w:val="7"/>
        <w:spacing w:line="500" w:lineRule="exact"/>
        <w:ind w:firstLine="792" w:firstLineChars="198"/>
        <w:jc w:val="center"/>
        <w:rPr>
          <w:rFonts w:ascii="方正小标宋简体" w:hAnsi="方正小标宋简体" w:eastAsia="方正小标宋简体" w:cs="方正小标宋简体"/>
          <w:sz w:val="40"/>
          <w:szCs w:val="40"/>
        </w:rPr>
      </w:pPr>
    </w:p>
    <w:p>
      <w:pPr>
        <w:pStyle w:val="7"/>
        <w:spacing w:line="500" w:lineRule="exact"/>
        <w:ind w:firstLine="792" w:firstLineChars="198"/>
        <w:jc w:val="center"/>
        <w:rPr>
          <w:rFonts w:ascii="方正小标宋简体" w:hAnsi="方正小标宋简体" w:eastAsia="方正小标宋简体" w:cs="方正小标宋简体"/>
          <w:sz w:val="40"/>
          <w:szCs w:val="40"/>
        </w:rPr>
      </w:pPr>
    </w:p>
    <w:p>
      <w:pPr>
        <w:pStyle w:val="7"/>
        <w:spacing w:line="500" w:lineRule="exact"/>
        <w:ind w:firstLine="792" w:firstLineChars="198"/>
        <w:jc w:val="center"/>
        <w:rPr>
          <w:rFonts w:ascii="方正小标宋简体" w:hAnsi="方正小标宋简体" w:eastAsia="方正小标宋简体" w:cs="方正小标宋简体"/>
          <w:sz w:val="40"/>
          <w:szCs w:val="40"/>
        </w:rPr>
      </w:pPr>
    </w:p>
    <w:p>
      <w:pPr>
        <w:pStyle w:val="7"/>
        <w:spacing w:line="500" w:lineRule="exact"/>
        <w:ind w:firstLine="792" w:firstLineChars="198"/>
        <w:jc w:val="center"/>
        <w:rPr>
          <w:rFonts w:ascii="方正小标宋简体" w:hAnsi="方正小标宋简体" w:eastAsia="方正小标宋简体" w:cs="方正小标宋简体"/>
          <w:sz w:val="40"/>
          <w:szCs w:val="40"/>
        </w:rPr>
      </w:pPr>
    </w:p>
    <w:p>
      <w:pPr>
        <w:pStyle w:val="7"/>
        <w:spacing w:line="500" w:lineRule="exact"/>
        <w:ind w:firstLine="792" w:firstLineChars="198"/>
        <w:jc w:val="center"/>
        <w:rPr>
          <w:rFonts w:ascii="方正小标宋简体" w:hAnsi="方正小标宋简体" w:eastAsia="方正小标宋简体" w:cs="方正小标宋简体"/>
          <w:sz w:val="40"/>
          <w:szCs w:val="40"/>
        </w:rPr>
      </w:pPr>
    </w:p>
    <w:p>
      <w:pPr>
        <w:pStyle w:val="7"/>
        <w:spacing w:line="500" w:lineRule="exact"/>
        <w:ind w:firstLine="792" w:firstLineChars="198"/>
        <w:jc w:val="center"/>
        <w:rPr>
          <w:rFonts w:ascii="方正小标宋简体" w:hAnsi="方正小标宋简体" w:eastAsia="方正小标宋简体" w:cs="方正小标宋简体"/>
          <w:sz w:val="40"/>
          <w:szCs w:val="40"/>
        </w:rPr>
      </w:pPr>
    </w:p>
    <w:p>
      <w:pPr>
        <w:pStyle w:val="7"/>
        <w:spacing w:line="500" w:lineRule="exact"/>
        <w:ind w:firstLine="792" w:firstLineChars="198"/>
        <w:rPr>
          <w:rFonts w:ascii="方正小标宋简体" w:hAnsi="方正小标宋简体" w:eastAsia="方正小标宋简体" w:cs="方正小标宋简体"/>
          <w:sz w:val="40"/>
          <w:szCs w:val="40"/>
        </w:rPr>
      </w:pPr>
    </w:p>
    <w:p>
      <w:pPr>
        <w:pStyle w:val="7"/>
        <w:spacing w:line="500" w:lineRule="exact"/>
        <w:jc w:val="center"/>
        <w:rPr>
          <w:rFonts w:ascii="黑体" w:hAnsi="黑体" w:eastAsia="黑体" w:cs="黑体"/>
          <w:sz w:val="32"/>
          <w:szCs w:val="32"/>
        </w:rPr>
      </w:pPr>
      <w:r>
        <w:rPr>
          <w:rFonts w:hint="eastAsia" w:ascii="黑体" w:hAnsi="黑体" w:eastAsia="黑体" w:cs="黑体"/>
          <w:sz w:val="32"/>
          <w:szCs w:val="32"/>
        </w:rPr>
        <w:t>供应商名称</w:t>
      </w:r>
    </w:p>
    <w:p>
      <w:pPr>
        <w:pStyle w:val="7"/>
        <w:spacing w:line="500" w:lineRule="exact"/>
        <w:jc w:val="center"/>
        <w:rPr>
          <w:rFonts w:ascii="黑体" w:hAnsi="黑体" w:eastAsia="黑体" w:cs="黑体"/>
          <w:sz w:val="32"/>
          <w:szCs w:val="32"/>
        </w:rPr>
      </w:pPr>
      <w:r>
        <w:rPr>
          <w:rFonts w:hint="eastAsia" w:ascii="黑体" w:hAnsi="黑体" w:eastAsia="黑体" w:cs="黑体"/>
          <w:sz w:val="32"/>
          <w:szCs w:val="32"/>
        </w:rPr>
        <w:t>（盖章）</w:t>
      </w:r>
    </w:p>
    <w:p>
      <w:pPr>
        <w:pStyle w:val="7"/>
        <w:spacing w:line="500" w:lineRule="exact"/>
        <w:jc w:val="center"/>
        <w:rPr>
          <w:rFonts w:ascii="黑体" w:hAnsi="黑体" w:eastAsia="黑体" w:cs="黑体"/>
          <w:sz w:val="32"/>
          <w:szCs w:val="32"/>
        </w:rPr>
      </w:pPr>
      <w:r>
        <w:rPr>
          <w:rFonts w:hint="eastAsia" w:ascii="黑体" w:hAnsi="黑体" w:eastAsia="黑体" w:cs="黑体"/>
          <w:sz w:val="32"/>
          <w:szCs w:val="32"/>
        </w:rPr>
        <w:t>2021年   月   日</w:t>
      </w:r>
    </w:p>
    <w:p>
      <w:pPr>
        <w:pStyle w:val="7"/>
        <w:spacing w:line="500" w:lineRule="exact"/>
        <w:ind w:firstLine="633" w:firstLineChars="198"/>
        <w:jc w:val="center"/>
        <w:rPr>
          <w:rFonts w:ascii="黑体" w:hAnsi="黑体" w:eastAsia="黑体" w:cs="黑体"/>
          <w:sz w:val="32"/>
          <w:szCs w:val="32"/>
        </w:rPr>
      </w:pPr>
    </w:p>
    <w:p>
      <w:pPr>
        <w:pStyle w:val="7"/>
        <w:spacing w:line="500" w:lineRule="exact"/>
        <w:ind w:firstLine="633" w:firstLineChars="198"/>
        <w:jc w:val="center"/>
        <w:rPr>
          <w:rFonts w:ascii="黑体" w:hAnsi="黑体" w:eastAsia="黑体" w:cs="黑体"/>
          <w:sz w:val="32"/>
          <w:szCs w:val="32"/>
        </w:rPr>
      </w:pPr>
    </w:p>
    <w:p>
      <w:pPr>
        <w:pStyle w:val="7"/>
        <w:spacing w:line="500" w:lineRule="exact"/>
        <w:ind w:firstLine="633" w:firstLineChars="198"/>
        <w:jc w:val="center"/>
        <w:rPr>
          <w:rFonts w:ascii="黑体" w:hAnsi="黑体" w:eastAsia="黑体" w:cs="黑体"/>
          <w:sz w:val="32"/>
          <w:szCs w:val="32"/>
        </w:rPr>
      </w:pPr>
    </w:p>
    <w:p>
      <w:pPr>
        <w:pStyle w:val="7"/>
        <w:spacing w:line="500" w:lineRule="exact"/>
        <w:ind w:firstLine="633" w:firstLineChars="198"/>
        <w:jc w:val="center"/>
        <w:rPr>
          <w:rFonts w:ascii="黑体" w:hAnsi="黑体" w:eastAsia="黑体" w:cs="黑体"/>
          <w:sz w:val="32"/>
          <w:szCs w:val="32"/>
        </w:rPr>
      </w:pPr>
    </w:p>
    <w:p>
      <w:pPr>
        <w:pStyle w:val="7"/>
        <w:spacing w:line="500" w:lineRule="exact"/>
        <w:ind w:firstLine="633" w:firstLineChars="198"/>
        <w:jc w:val="center"/>
        <w:rPr>
          <w:rFonts w:ascii="黑体" w:hAnsi="黑体" w:eastAsia="黑体" w:cs="黑体"/>
          <w:sz w:val="32"/>
          <w:szCs w:val="32"/>
        </w:rPr>
      </w:pPr>
    </w:p>
    <w:p>
      <w:pPr>
        <w:pStyle w:val="7"/>
        <w:spacing w:line="500" w:lineRule="exact"/>
        <w:ind w:firstLine="633" w:firstLineChars="198"/>
        <w:jc w:val="center"/>
        <w:rPr>
          <w:rFonts w:ascii="黑体" w:hAnsi="黑体" w:eastAsia="黑体" w:cs="黑体"/>
          <w:sz w:val="32"/>
          <w:szCs w:val="32"/>
        </w:rPr>
      </w:pPr>
    </w:p>
    <w:p>
      <w:pPr>
        <w:pStyle w:val="7"/>
        <w:spacing w:line="500" w:lineRule="exact"/>
        <w:ind w:firstLine="633" w:firstLineChars="198"/>
        <w:jc w:val="center"/>
        <w:rPr>
          <w:rFonts w:ascii="黑体" w:hAnsi="黑体" w:eastAsia="黑体" w:cs="黑体"/>
          <w:sz w:val="32"/>
          <w:szCs w:val="32"/>
        </w:rPr>
      </w:pPr>
    </w:p>
    <w:p>
      <w:pPr>
        <w:pStyle w:val="7"/>
        <w:numPr>
          <w:ilvl w:val="0"/>
          <w:numId w:val="1"/>
        </w:numPr>
        <w:spacing w:line="500" w:lineRule="exact"/>
        <w:jc w:val="left"/>
        <w:rPr>
          <w:rFonts w:ascii="黑体" w:hAnsi="黑体" w:eastAsia="黑体" w:cs="黑体"/>
          <w:sz w:val="36"/>
          <w:szCs w:val="36"/>
        </w:rPr>
      </w:pPr>
      <w:r>
        <w:rPr>
          <w:rFonts w:hint="eastAsia" w:ascii="黑体" w:hAnsi="黑体" w:eastAsia="黑体" w:cs="黑体"/>
          <w:sz w:val="36"/>
          <w:szCs w:val="36"/>
        </w:rPr>
        <w:t>报价一览表</w:t>
      </w:r>
    </w:p>
    <w:tbl>
      <w:tblPr>
        <w:tblStyle w:val="5"/>
        <w:tblW w:w="8894" w:type="dxa"/>
        <w:tblInd w:w="-182" w:type="dxa"/>
        <w:tblLayout w:type="fixed"/>
        <w:tblCellMar>
          <w:top w:w="0" w:type="dxa"/>
          <w:left w:w="0" w:type="dxa"/>
          <w:bottom w:w="0" w:type="dxa"/>
          <w:right w:w="0" w:type="dxa"/>
        </w:tblCellMar>
      </w:tblPr>
      <w:tblGrid>
        <w:gridCol w:w="415"/>
        <w:gridCol w:w="916"/>
        <w:gridCol w:w="5188"/>
        <w:gridCol w:w="458"/>
        <w:gridCol w:w="554"/>
        <w:gridCol w:w="698"/>
        <w:gridCol w:w="665"/>
      </w:tblGrid>
      <w:tr>
        <w:tblPrEx>
          <w:tblLayout w:type="fixed"/>
          <w:tblCellMar>
            <w:top w:w="0" w:type="dxa"/>
            <w:left w:w="0" w:type="dxa"/>
            <w:bottom w:w="0" w:type="dxa"/>
            <w:right w:w="0" w:type="dxa"/>
          </w:tblCellMar>
        </w:tblPrEx>
        <w:trPr>
          <w:trHeight w:val="407" w:hRule="atLeast"/>
        </w:trPr>
        <w:tc>
          <w:tcPr>
            <w:tcW w:w="4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序号</w:t>
            </w:r>
          </w:p>
        </w:tc>
        <w:tc>
          <w:tcPr>
            <w:tcW w:w="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名称</w:t>
            </w:r>
          </w:p>
        </w:tc>
        <w:tc>
          <w:tcPr>
            <w:tcW w:w="5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规格及技术要求</w:t>
            </w:r>
          </w:p>
        </w:tc>
        <w:tc>
          <w:tcPr>
            <w:tcW w:w="4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单位</w:t>
            </w:r>
          </w:p>
        </w:tc>
        <w:tc>
          <w:tcPr>
            <w:tcW w:w="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数量</w:t>
            </w:r>
          </w:p>
        </w:tc>
        <w:tc>
          <w:tcPr>
            <w:tcW w:w="69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val="en-US" w:eastAsia="zh-CN"/>
              </w:rPr>
              <w:t>单价</w:t>
            </w:r>
            <w:r>
              <w:rPr>
                <w:rFonts w:hint="eastAsia" w:ascii="方正仿宋_GBK" w:hAnsi="方正仿宋_GBK" w:eastAsia="方正仿宋_GBK" w:cs="方正仿宋_GBK"/>
                <w:color w:val="000000"/>
                <w:kern w:val="0"/>
                <w:sz w:val="18"/>
                <w:szCs w:val="18"/>
              </w:rPr>
              <w:t>（元）</w:t>
            </w:r>
          </w:p>
        </w:tc>
        <w:tc>
          <w:tcPr>
            <w:tcW w:w="66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hint="eastAsia"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报价（元）</w:t>
            </w:r>
          </w:p>
        </w:tc>
      </w:tr>
      <w:tr>
        <w:tblPrEx>
          <w:tblLayout w:type="fixed"/>
          <w:tblCellMar>
            <w:top w:w="0" w:type="dxa"/>
            <w:left w:w="0" w:type="dxa"/>
            <w:bottom w:w="0" w:type="dxa"/>
            <w:right w:w="0" w:type="dxa"/>
          </w:tblCellMar>
        </w:tblPrEx>
        <w:trPr>
          <w:trHeight w:val="3800" w:hRule="atLeast"/>
        </w:trPr>
        <w:tc>
          <w:tcPr>
            <w:tcW w:w="4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w:t>
            </w:r>
          </w:p>
        </w:tc>
        <w:tc>
          <w:tcPr>
            <w:tcW w:w="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美国白蛾性信息素诱捕器（含诱芯）</w:t>
            </w:r>
          </w:p>
        </w:tc>
        <w:tc>
          <w:tcPr>
            <w:tcW w:w="5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textAlignment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ascii="宋体" w:hAnsi="宋体" w:eastAsia="宋体" w:cs="宋体"/>
                <w:sz w:val="20"/>
                <w:szCs w:val="20"/>
                <w:lang w:val="en-US" w:eastAsia="zh-CN"/>
              </w:rPr>
              <w:t>.</w:t>
            </w:r>
            <w:r>
              <w:rPr>
                <w:rFonts w:hint="eastAsia" w:ascii="宋体" w:hAnsi="宋体" w:eastAsia="宋体" w:cs="宋体"/>
                <w:sz w:val="20"/>
                <w:szCs w:val="20"/>
              </w:rPr>
              <w:t>美国白蛾诱芯信息素成分有1，顺3，顺6-9S,10R-环氧-二十一碳三烯，顺Z3，顺6-9S,10R-环氧二十一碳双烯，顺9，顺12，顺15 -十八碳三烯醛等。信息素总含量≥5mg；其中1，顺3，顺6-9S,10R-环氧-二十一碳三烯信息素含量≥0.5mg；顺3，顺6-9S,10R-环氧二十一碳双烯信息素含量≥0.5mg；顺9，顺12，顺15 -十八碳三烯醛信息素含量≥4mg</w:t>
            </w:r>
            <w:r>
              <w:rPr>
                <w:rFonts w:hint="eastAsia" w:ascii="宋体" w:hAnsi="宋体" w:eastAsia="宋体" w:cs="宋体"/>
                <w:sz w:val="20"/>
                <w:szCs w:val="20"/>
                <w:lang w:eastAsia="zh-CN"/>
              </w:rPr>
              <w:t>；</w:t>
            </w:r>
          </w:p>
          <w:p>
            <w:pPr>
              <w:widowControl/>
              <w:spacing w:line="300" w:lineRule="exact"/>
              <w:textAlignment w:val="center"/>
              <w:rPr>
                <w:rFonts w:hint="eastAsia" w:ascii="宋体" w:hAnsi="宋体" w:eastAsia="宋体" w:cs="宋体"/>
                <w:sz w:val="20"/>
                <w:szCs w:val="20"/>
                <w:lang w:eastAsia="zh-CN"/>
              </w:rPr>
            </w:pPr>
            <w:r>
              <w:rPr>
                <w:rFonts w:hint="eastAsia" w:ascii="宋体" w:hAnsi="宋体" w:eastAsia="宋体" w:cs="宋体"/>
                <w:sz w:val="20"/>
                <w:szCs w:val="20"/>
              </w:rPr>
              <w:t>2</w:t>
            </w:r>
            <w:r>
              <w:rPr>
                <w:rFonts w:hint="eastAsia" w:ascii="宋体" w:hAnsi="宋体" w:eastAsia="宋体" w:cs="宋体"/>
                <w:sz w:val="20"/>
                <w:szCs w:val="20"/>
                <w:lang w:val="en-US" w:eastAsia="zh-CN"/>
              </w:rPr>
              <w:t>.</w:t>
            </w:r>
            <w:r>
              <w:rPr>
                <w:rFonts w:hint="eastAsia" w:ascii="宋体" w:hAnsi="宋体" w:eastAsia="宋体" w:cs="宋体"/>
                <w:sz w:val="20"/>
                <w:szCs w:val="20"/>
              </w:rPr>
              <w:t>诱芯缓释载体：聚乙烯塑料</w:t>
            </w:r>
            <w:r>
              <w:rPr>
                <w:rFonts w:hint="eastAsia" w:ascii="宋体" w:hAnsi="宋体" w:eastAsia="宋体" w:cs="宋体"/>
                <w:sz w:val="20"/>
                <w:szCs w:val="20"/>
                <w:lang w:eastAsia="zh-CN"/>
              </w:rPr>
              <w:t>；</w:t>
            </w:r>
          </w:p>
          <w:p>
            <w:pPr>
              <w:widowControl/>
              <w:spacing w:line="300" w:lineRule="exact"/>
              <w:textAlignment w:val="center"/>
              <w:rPr>
                <w:rFonts w:hint="eastAsia" w:ascii="宋体" w:hAnsi="宋体" w:eastAsia="宋体" w:cs="宋体"/>
                <w:sz w:val="20"/>
                <w:szCs w:val="20"/>
                <w:lang w:eastAsia="zh-CN"/>
              </w:rPr>
            </w:pPr>
            <w:r>
              <w:rPr>
                <w:rFonts w:hint="eastAsia" w:ascii="宋体" w:hAnsi="宋体" w:eastAsia="宋体" w:cs="宋体"/>
                <w:sz w:val="20"/>
                <w:szCs w:val="20"/>
              </w:rPr>
              <w:t>3</w:t>
            </w:r>
            <w:r>
              <w:rPr>
                <w:rFonts w:hint="eastAsia" w:ascii="宋体" w:hAnsi="宋体" w:eastAsia="宋体" w:cs="宋体"/>
                <w:sz w:val="20"/>
                <w:szCs w:val="20"/>
                <w:lang w:val="en-US" w:eastAsia="zh-CN"/>
              </w:rPr>
              <w:t>.</w:t>
            </w:r>
            <w:r>
              <w:rPr>
                <w:rFonts w:hint="eastAsia" w:ascii="宋体" w:hAnsi="宋体" w:eastAsia="宋体" w:cs="宋体"/>
                <w:sz w:val="20"/>
                <w:szCs w:val="20"/>
              </w:rPr>
              <w:t>诱芯缓释时间：90天</w:t>
            </w:r>
            <w:r>
              <w:rPr>
                <w:rFonts w:hint="eastAsia" w:ascii="宋体" w:hAnsi="宋体" w:eastAsia="宋体" w:cs="宋体"/>
                <w:sz w:val="20"/>
                <w:szCs w:val="20"/>
                <w:lang w:eastAsia="zh-CN"/>
              </w:rPr>
              <w:t>；</w:t>
            </w:r>
          </w:p>
          <w:p>
            <w:pPr>
              <w:widowControl/>
              <w:spacing w:line="300" w:lineRule="exact"/>
              <w:textAlignment w:val="center"/>
              <w:rPr>
                <w:rFonts w:hint="eastAsia" w:ascii="宋体" w:hAnsi="宋体" w:eastAsia="宋体" w:cs="宋体"/>
                <w:sz w:val="20"/>
                <w:szCs w:val="20"/>
                <w:lang w:eastAsia="zh-CN"/>
              </w:rPr>
            </w:pPr>
            <w:r>
              <w:rPr>
                <w:rFonts w:hint="eastAsia" w:ascii="宋体" w:hAnsi="宋体" w:eastAsia="宋体" w:cs="宋体"/>
                <w:sz w:val="20"/>
                <w:szCs w:val="20"/>
              </w:rPr>
              <w:t>4</w:t>
            </w:r>
            <w:r>
              <w:rPr>
                <w:rFonts w:hint="eastAsia" w:ascii="宋体" w:hAnsi="宋体" w:eastAsia="宋体" w:cs="宋体"/>
                <w:sz w:val="20"/>
                <w:szCs w:val="20"/>
                <w:lang w:val="en-US" w:eastAsia="zh-CN"/>
              </w:rPr>
              <w:t>.</w:t>
            </w:r>
            <w:r>
              <w:rPr>
                <w:rFonts w:hint="eastAsia" w:ascii="宋体" w:hAnsi="宋体" w:eastAsia="宋体" w:cs="宋体"/>
                <w:sz w:val="20"/>
                <w:szCs w:val="20"/>
              </w:rPr>
              <w:t>美国白蛾诱芯具有省级及省级以上检测机构出具的信息素含量分析测试报告</w:t>
            </w:r>
            <w:r>
              <w:rPr>
                <w:rFonts w:hint="eastAsia" w:ascii="宋体" w:hAnsi="宋体" w:eastAsia="宋体" w:cs="宋体"/>
                <w:sz w:val="20"/>
                <w:szCs w:val="20"/>
                <w:lang w:eastAsia="zh-CN"/>
              </w:rPr>
              <w:t>；</w:t>
            </w:r>
          </w:p>
          <w:p>
            <w:pPr>
              <w:widowControl/>
              <w:spacing w:line="300" w:lineRule="exact"/>
              <w:textAlignment w:val="center"/>
              <w:rPr>
                <w:rFonts w:hint="eastAsia" w:ascii="宋体" w:hAnsi="宋体" w:eastAsia="宋体" w:cs="宋体"/>
                <w:color w:val="000000"/>
                <w:kern w:val="0"/>
                <w:sz w:val="20"/>
                <w:szCs w:val="20"/>
              </w:rPr>
            </w:pPr>
            <w:r>
              <w:rPr>
                <w:rFonts w:hint="eastAsia" w:ascii="宋体" w:hAnsi="宋体" w:eastAsia="宋体" w:cs="宋体"/>
                <w:sz w:val="20"/>
                <w:szCs w:val="20"/>
                <w:lang w:val="en-US" w:eastAsia="zh-CN"/>
              </w:rPr>
              <w:t>5.配套</w:t>
            </w:r>
            <w:r>
              <w:rPr>
                <w:rFonts w:hint="eastAsia" w:ascii="宋体" w:hAnsi="宋体" w:eastAsia="宋体" w:cs="宋体"/>
                <w:sz w:val="20"/>
                <w:szCs w:val="20"/>
              </w:rPr>
              <w:t>诱捕器为桶型诱捕器。</w:t>
            </w:r>
          </w:p>
        </w:tc>
        <w:tc>
          <w:tcPr>
            <w:tcW w:w="4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hint="eastAsia" w:ascii="方正仿宋_GBK" w:hAnsi="方正仿宋_GBK" w:eastAsia="方正仿宋_GBK" w:cs="方正仿宋_GBK"/>
                <w:color w:val="000000"/>
                <w:kern w:val="0"/>
                <w:sz w:val="18"/>
                <w:szCs w:val="18"/>
                <w:lang w:val="en-US" w:eastAsia="zh-CN"/>
              </w:rPr>
            </w:pPr>
            <w:r>
              <w:rPr>
                <w:rFonts w:hint="eastAsia" w:ascii="方正仿宋_GBK" w:hAnsi="方正仿宋_GBK" w:eastAsia="方正仿宋_GBK" w:cs="方正仿宋_GBK"/>
                <w:color w:val="000000"/>
                <w:kern w:val="0"/>
                <w:sz w:val="18"/>
                <w:szCs w:val="18"/>
                <w:lang w:val="en-US" w:eastAsia="zh-CN"/>
              </w:rPr>
              <w:t>套</w:t>
            </w:r>
          </w:p>
        </w:tc>
        <w:tc>
          <w:tcPr>
            <w:tcW w:w="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hint="eastAsia" w:asciiTheme="majorEastAsia" w:hAnsiTheme="majorEastAsia" w:eastAsiaTheme="majorEastAsia" w:cstheme="majorEastAsia"/>
                <w:color w:val="000000"/>
                <w:kern w:val="0"/>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95</w:t>
            </w:r>
          </w:p>
        </w:tc>
        <w:tc>
          <w:tcPr>
            <w:tcW w:w="69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仿宋_GBK"/>
                <w:color w:val="000000"/>
                <w:kern w:val="0"/>
                <w:sz w:val="18"/>
                <w:szCs w:val="18"/>
              </w:rPr>
            </w:pPr>
          </w:p>
        </w:tc>
        <w:tc>
          <w:tcPr>
            <w:tcW w:w="66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ascii="方正仿宋_GBK" w:hAnsi="方正仿宋_GBK" w:eastAsia="方正仿宋_GBK" w:cs="方正仿宋_GBK"/>
                <w:color w:val="000000"/>
                <w:kern w:val="0"/>
                <w:sz w:val="18"/>
                <w:szCs w:val="18"/>
              </w:rPr>
            </w:pPr>
          </w:p>
        </w:tc>
      </w:tr>
      <w:tr>
        <w:tblPrEx>
          <w:tblLayout w:type="fixed"/>
          <w:tblCellMar>
            <w:top w:w="0" w:type="dxa"/>
            <w:left w:w="0" w:type="dxa"/>
            <w:bottom w:w="0" w:type="dxa"/>
            <w:right w:w="0" w:type="dxa"/>
          </w:tblCellMar>
        </w:tblPrEx>
        <w:trPr>
          <w:trHeight w:val="520" w:hRule="atLeast"/>
        </w:trPr>
        <w:tc>
          <w:tcPr>
            <w:tcW w:w="4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0"/>
                <w:sz w:val="21"/>
                <w:szCs w:val="21"/>
              </w:rPr>
              <w:t>2</w:t>
            </w:r>
          </w:p>
        </w:tc>
        <w:tc>
          <w:tcPr>
            <w:tcW w:w="9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sz w:val="21"/>
                <w:szCs w:val="21"/>
              </w:rPr>
            </w:pPr>
            <w:r>
              <w:rPr>
                <w:rFonts w:hint="eastAsia" w:ascii="宋体" w:hAnsi="宋体" w:eastAsia="宋体" w:cs="宋体"/>
                <w:sz w:val="21"/>
                <w:szCs w:val="21"/>
              </w:rPr>
              <w:t>智能信息素光源诱捕器（含美国白蛾诱芯）</w:t>
            </w:r>
            <w:r>
              <w:rPr>
                <w:rFonts w:hint="eastAsia" w:ascii="宋体" w:hAnsi="宋体" w:eastAsia="宋体" w:cs="宋体"/>
                <w:color w:val="000000"/>
                <w:sz w:val="21"/>
                <w:szCs w:val="21"/>
              </w:rPr>
              <w:t>　</w:t>
            </w:r>
          </w:p>
        </w:tc>
        <w:tc>
          <w:tcPr>
            <w:tcW w:w="5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00" w:lineRule="exact"/>
              <w:textAlignment w:val="center"/>
              <w:rPr>
                <w:rFonts w:hint="eastAsia" w:ascii="宋体" w:hAnsi="宋体" w:eastAsia="宋体" w:cs="宋体"/>
                <w:sz w:val="20"/>
                <w:szCs w:val="20"/>
                <w:lang w:eastAsia="zh-CN"/>
              </w:rPr>
            </w:pPr>
            <w:r>
              <w:rPr>
                <w:rFonts w:hint="eastAsia" w:ascii="宋体" w:hAnsi="宋体" w:eastAsia="宋体" w:cs="宋体"/>
                <w:sz w:val="20"/>
                <w:szCs w:val="20"/>
              </w:rPr>
              <w:t>1.智能信息素光源诱捕器由升降支架、集虫桶、旋涡循环风道座、涡轮风扇、诱芯篮、诱捕灯、太阳能光伏板、锂电池、GPS定位、4G主板、精准时间控制器、充放电保护板等组成</w:t>
            </w:r>
            <w:r>
              <w:rPr>
                <w:rFonts w:hint="eastAsia" w:ascii="宋体" w:hAnsi="宋体" w:eastAsia="宋体" w:cs="宋体"/>
                <w:sz w:val="20"/>
                <w:szCs w:val="20"/>
                <w:lang w:eastAsia="zh-CN"/>
              </w:rPr>
              <w:t>；</w:t>
            </w:r>
          </w:p>
          <w:p>
            <w:pPr>
              <w:widowControl/>
              <w:spacing w:line="300" w:lineRule="exact"/>
              <w:textAlignment w:val="center"/>
              <w:rPr>
                <w:rFonts w:hint="eastAsia" w:ascii="宋体" w:hAnsi="宋体" w:eastAsia="宋体" w:cs="宋体"/>
                <w:sz w:val="20"/>
                <w:szCs w:val="20"/>
              </w:rPr>
            </w:pPr>
            <w:r>
              <w:rPr>
                <w:rFonts w:hint="eastAsia" w:ascii="宋体" w:hAnsi="宋体" w:eastAsia="宋体" w:cs="宋体"/>
                <w:sz w:val="20"/>
                <w:szCs w:val="20"/>
              </w:rPr>
              <w:t>2.符合GB/T 24689.1-2009植物保护机械、虫情测报灯GB/T 24689.2-2017植物保护机械杀虫灯；</w:t>
            </w:r>
          </w:p>
          <w:p>
            <w:pPr>
              <w:widowControl/>
              <w:spacing w:line="300" w:lineRule="exact"/>
              <w:textAlignment w:val="center"/>
              <w:rPr>
                <w:rFonts w:hint="eastAsia" w:ascii="宋体" w:hAnsi="宋体" w:eastAsia="宋体" w:cs="宋体"/>
                <w:sz w:val="20"/>
                <w:szCs w:val="20"/>
              </w:rPr>
            </w:pPr>
            <w:r>
              <w:rPr>
                <w:rFonts w:hint="eastAsia" w:ascii="宋体" w:hAnsi="宋体" w:eastAsia="宋体" w:cs="宋体"/>
                <w:sz w:val="20"/>
                <w:szCs w:val="20"/>
              </w:rPr>
              <w:t>3.*诱捕功能：采用专一性昆虫性诱剂+循环风道风吸+特定光波光诱三种诱虫模式相结合；</w:t>
            </w:r>
          </w:p>
          <w:p>
            <w:pPr>
              <w:widowControl/>
              <w:spacing w:line="300" w:lineRule="exact"/>
              <w:textAlignment w:val="center"/>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lang w:val="en-US"/>
              </w:rPr>
              <w:t>.</w:t>
            </w:r>
            <w:r>
              <w:rPr>
                <w:rFonts w:hint="eastAsia" w:ascii="宋体" w:hAnsi="宋体" w:eastAsia="宋体" w:cs="宋体"/>
                <w:sz w:val="20"/>
                <w:szCs w:val="20"/>
              </w:rPr>
              <w:t>*具有物联网功能，能够实现设备无线数据传输，远程开关、GPS实时定位、诱芯更换提醒以及故障预警判断、支持多频段网络传输、支持本地串口调试</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含两年网络使用费</w:t>
            </w:r>
            <w:r>
              <w:rPr>
                <w:rFonts w:hint="eastAsia" w:ascii="宋体" w:hAnsi="宋体" w:eastAsia="宋体" w:cs="宋体"/>
                <w:sz w:val="20"/>
                <w:szCs w:val="20"/>
                <w:lang w:eastAsia="zh-CN"/>
              </w:rPr>
              <w:t>）</w:t>
            </w:r>
            <w:r>
              <w:rPr>
                <w:rFonts w:hint="eastAsia" w:ascii="宋体" w:hAnsi="宋体" w:eastAsia="宋体" w:cs="宋体"/>
                <w:sz w:val="20"/>
                <w:szCs w:val="20"/>
              </w:rPr>
              <w:t>；</w:t>
            </w:r>
          </w:p>
          <w:p>
            <w:pPr>
              <w:widowControl/>
              <w:spacing w:line="300" w:lineRule="exact"/>
              <w:textAlignment w:val="center"/>
              <w:rPr>
                <w:rFonts w:hint="eastAsia" w:ascii="宋体" w:hAnsi="宋体" w:eastAsia="宋体" w:cs="宋体"/>
                <w:sz w:val="20"/>
                <w:szCs w:val="20"/>
              </w:rPr>
            </w:pPr>
            <w:r>
              <w:rPr>
                <w:rFonts w:hint="eastAsia" w:ascii="宋体" w:hAnsi="宋体" w:eastAsia="宋体" w:cs="宋体"/>
                <w:sz w:val="20"/>
                <w:szCs w:val="20"/>
                <w:lang w:val="en-US" w:eastAsia="zh-CN"/>
              </w:rPr>
              <w:t>5</w:t>
            </w:r>
            <w:r>
              <w:rPr>
                <w:rFonts w:hint="eastAsia" w:ascii="宋体" w:hAnsi="宋体" w:eastAsia="宋体" w:cs="宋体"/>
                <w:sz w:val="20"/>
                <w:szCs w:val="20"/>
              </w:rPr>
              <w:t>.控制器：控制器能有效采集、处理并储存光控传感器、雨控传感器、定位传感器的信息，并能控制计时、诱集光源、排水、存放等工作；</w:t>
            </w:r>
          </w:p>
          <w:p>
            <w:pPr>
              <w:widowControl/>
              <w:spacing w:line="300" w:lineRule="exact"/>
              <w:textAlignment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6</w:t>
            </w:r>
            <w:r>
              <w:rPr>
                <w:rFonts w:hint="eastAsia" w:ascii="宋体" w:hAnsi="宋体" w:eastAsia="宋体" w:cs="宋体"/>
                <w:sz w:val="20"/>
                <w:szCs w:val="20"/>
                <w:lang w:val="en-US"/>
              </w:rPr>
              <w:t>.</w:t>
            </w:r>
            <w:r>
              <w:rPr>
                <w:rFonts w:hint="eastAsia" w:ascii="宋体" w:hAnsi="宋体" w:eastAsia="宋体" w:cs="宋体"/>
                <w:sz w:val="20"/>
                <w:szCs w:val="20"/>
              </w:rPr>
              <w:t>*可通过手机端和电脑端实现设备远程开关机、设备运行查看功能</w:t>
            </w:r>
            <w:r>
              <w:rPr>
                <w:rFonts w:hint="eastAsia" w:ascii="宋体" w:hAnsi="宋体" w:eastAsia="宋体" w:cs="宋体"/>
                <w:sz w:val="20"/>
                <w:szCs w:val="20"/>
                <w:lang w:eastAsia="zh-CN"/>
              </w:rPr>
              <w:t>；</w:t>
            </w:r>
          </w:p>
          <w:p>
            <w:pPr>
              <w:widowControl/>
              <w:spacing w:line="300" w:lineRule="exact"/>
              <w:textAlignment w:val="center"/>
              <w:rPr>
                <w:rFonts w:hint="eastAsia" w:ascii="宋体" w:hAnsi="宋体" w:eastAsia="宋体" w:cs="宋体"/>
                <w:color w:val="000000"/>
                <w:sz w:val="20"/>
                <w:szCs w:val="20"/>
              </w:rPr>
            </w:pPr>
            <w:r>
              <w:rPr>
                <w:rFonts w:hint="eastAsia" w:ascii="宋体" w:hAnsi="宋体" w:eastAsia="宋体" w:cs="宋体"/>
                <w:sz w:val="20"/>
                <w:szCs w:val="20"/>
                <w:lang w:val="en-US" w:eastAsia="zh-CN"/>
              </w:rPr>
              <w:t>7</w:t>
            </w:r>
            <w:r>
              <w:rPr>
                <w:rFonts w:hint="eastAsia" w:ascii="宋体" w:hAnsi="宋体" w:eastAsia="宋体" w:cs="宋体"/>
                <w:sz w:val="20"/>
                <w:szCs w:val="20"/>
                <w:lang w:val="en-US"/>
              </w:rPr>
              <w:t>.</w:t>
            </w:r>
            <w:r>
              <w:rPr>
                <w:rFonts w:hint="eastAsia" w:ascii="宋体" w:hAnsi="宋体" w:eastAsia="宋体" w:cs="宋体"/>
                <w:sz w:val="20"/>
                <w:szCs w:val="20"/>
              </w:rPr>
              <w:t>具有国家农机具质量监督检验中心出具的满足参数要求的检查报告。</w:t>
            </w:r>
          </w:p>
        </w:tc>
        <w:tc>
          <w:tcPr>
            <w:tcW w:w="4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hint="eastAsia" w:ascii="方正仿宋_GBK" w:hAnsi="方正仿宋_GBK" w:eastAsia="方正仿宋_GBK" w:cs="方正仿宋_GBK"/>
                <w:color w:val="000000"/>
                <w:sz w:val="22"/>
                <w:szCs w:val="22"/>
                <w:lang w:val="en-US" w:eastAsia="zh-CN"/>
              </w:rPr>
            </w:pPr>
            <w:r>
              <w:rPr>
                <w:rFonts w:hint="eastAsia" w:ascii="方正仿宋_GBK" w:hAnsi="方正仿宋_GBK" w:eastAsia="方正仿宋_GBK" w:cs="方正仿宋_GBK"/>
                <w:color w:val="000000"/>
                <w:kern w:val="0"/>
                <w:sz w:val="18"/>
                <w:szCs w:val="18"/>
                <w:lang w:val="en-US" w:eastAsia="zh-CN"/>
              </w:rPr>
              <w:t>套</w:t>
            </w:r>
          </w:p>
        </w:tc>
        <w:tc>
          <w:tcPr>
            <w:tcW w:w="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w:t>
            </w:r>
          </w:p>
        </w:tc>
        <w:tc>
          <w:tcPr>
            <w:tcW w:w="698"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方正仿宋_GBK" w:hAnsi="方正仿宋_GBK" w:eastAsia="方正仿宋_GBK" w:cs="方正仿宋_GBK"/>
                <w:color w:val="000000"/>
                <w:sz w:val="22"/>
                <w:szCs w:val="22"/>
              </w:rPr>
            </w:pPr>
          </w:p>
        </w:tc>
        <w:tc>
          <w:tcPr>
            <w:tcW w:w="66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方正仿宋_GBK" w:hAnsi="方正仿宋_GBK" w:eastAsia="方正仿宋_GBK" w:cs="方正仿宋_GBK"/>
                <w:color w:val="000000"/>
                <w:sz w:val="22"/>
                <w:szCs w:val="22"/>
              </w:rPr>
            </w:pPr>
          </w:p>
        </w:tc>
      </w:tr>
      <w:tr>
        <w:tblPrEx>
          <w:tblLayout w:type="fixed"/>
          <w:tblCellMar>
            <w:top w:w="0" w:type="dxa"/>
            <w:left w:w="0" w:type="dxa"/>
            <w:bottom w:w="0" w:type="dxa"/>
            <w:right w:w="0" w:type="dxa"/>
          </w:tblCellMar>
        </w:tblPrEx>
        <w:trPr>
          <w:trHeight w:val="520" w:hRule="atLeast"/>
        </w:trPr>
        <w:tc>
          <w:tcPr>
            <w:tcW w:w="8894"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600" w:lineRule="exact"/>
              <w:jc w:val="left"/>
              <w:textAlignment w:val="center"/>
              <w:rPr>
                <w:rFonts w:ascii="黑体" w:hAnsi="黑体" w:eastAsia="黑体" w:cs="黑体"/>
                <w:color w:val="000000"/>
                <w:sz w:val="20"/>
                <w:szCs w:val="20"/>
              </w:rPr>
            </w:pPr>
            <w:r>
              <w:rPr>
                <w:rFonts w:hint="eastAsia" w:ascii="黑体" w:hAnsi="黑体" w:eastAsia="黑体" w:cs="黑体"/>
                <w:b/>
                <w:bCs/>
                <w:color w:val="000000"/>
                <w:kern w:val="0"/>
                <w:sz w:val="22"/>
                <w:szCs w:val="22"/>
              </w:rPr>
              <w:t>总价（大写）：                         小写：</w:t>
            </w:r>
          </w:p>
        </w:tc>
      </w:tr>
      <w:tr>
        <w:tblPrEx>
          <w:tblLayout w:type="fixed"/>
          <w:tblCellMar>
            <w:top w:w="0" w:type="dxa"/>
            <w:left w:w="0" w:type="dxa"/>
            <w:bottom w:w="0" w:type="dxa"/>
            <w:right w:w="0" w:type="dxa"/>
          </w:tblCellMar>
        </w:tblPrEx>
        <w:trPr>
          <w:trHeight w:val="527" w:hRule="atLeast"/>
        </w:trPr>
        <w:tc>
          <w:tcPr>
            <w:tcW w:w="8894"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黑体" w:hAnsi="黑体" w:eastAsia="黑体" w:cs="黑体"/>
                <w:color w:val="000000"/>
                <w:kern w:val="0"/>
                <w:sz w:val="20"/>
                <w:szCs w:val="20"/>
              </w:rPr>
            </w:pPr>
            <w:r>
              <w:rPr>
                <w:rFonts w:hint="eastAsia" w:ascii="黑体" w:hAnsi="黑体" w:eastAsia="黑体" w:cs="黑体"/>
                <w:color w:val="000000"/>
                <w:kern w:val="0"/>
                <w:sz w:val="20"/>
                <w:szCs w:val="20"/>
              </w:rPr>
              <w:t>报价包括：  1.含税开票    2.包调试安装     3.包后期1年维护。</w:t>
            </w:r>
          </w:p>
        </w:tc>
      </w:tr>
    </w:tbl>
    <w:p>
      <w:pPr>
        <w:pStyle w:val="7"/>
        <w:spacing w:line="500" w:lineRule="exact"/>
        <w:rPr>
          <w:rFonts w:ascii="仿宋" w:hAnsi="仿宋" w:eastAsia="仿宋" w:cs="仿宋"/>
          <w:sz w:val="32"/>
          <w:szCs w:val="32"/>
        </w:rPr>
      </w:pPr>
      <w:r>
        <w:rPr>
          <w:rFonts w:hint="eastAsia" w:ascii="仿宋" w:hAnsi="仿宋" w:eastAsia="仿宋" w:cs="仿宋"/>
          <w:sz w:val="32"/>
          <w:szCs w:val="32"/>
        </w:rPr>
        <w:t>供应商名称（盖章）</w:t>
      </w:r>
    </w:p>
    <w:p>
      <w:pPr>
        <w:pStyle w:val="7"/>
        <w:spacing w:line="500" w:lineRule="exact"/>
        <w:rPr>
          <w:rFonts w:ascii="仿宋" w:hAnsi="仿宋" w:eastAsia="仿宋" w:cs="仿宋"/>
          <w:sz w:val="32"/>
          <w:szCs w:val="32"/>
        </w:rPr>
      </w:pPr>
      <w:r>
        <w:rPr>
          <w:rFonts w:hint="eastAsia" w:ascii="仿宋" w:hAnsi="仿宋" w:eastAsia="仿宋" w:cs="仿宋"/>
          <w:sz w:val="32"/>
          <w:szCs w:val="32"/>
        </w:rPr>
        <w:t xml:space="preserve">法定代表人或委托人（签字或盖章）  </w:t>
      </w:r>
    </w:p>
    <w:p>
      <w:pPr>
        <w:pStyle w:val="7"/>
        <w:spacing w:line="500" w:lineRule="exact"/>
        <w:rPr>
          <w:rFonts w:ascii="仿宋" w:hAnsi="仿宋" w:eastAsia="仿宋" w:cs="仿宋"/>
          <w:sz w:val="32"/>
          <w:szCs w:val="32"/>
        </w:rPr>
      </w:pPr>
      <w:r>
        <w:rPr>
          <w:rFonts w:hint="eastAsia" w:ascii="仿宋" w:hAnsi="仿宋" w:eastAsia="仿宋" w:cs="仿宋"/>
          <w:sz w:val="32"/>
          <w:szCs w:val="32"/>
        </w:rPr>
        <w:t>报价时间：      年      月     日</w:t>
      </w:r>
    </w:p>
    <w:p>
      <w:pPr>
        <w:rPr>
          <w:rFonts w:ascii="方正仿宋_GBK" w:hAnsi="方正仿宋_GBK" w:eastAsia="方正仿宋_GBK" w:cs="方正仿宋_GBK"/>
          <w:sz w:val="40"/>
          <w:szCs w:val="40"/>
        </w:rPr>
      </w:pPr>
      <w:r>
        <w:rPr>
          <w:rFonts w:hint="eastAsia" w:ascii="方正仿宋_GBK" w:hAnsi="方正仿宋_GBK" w:eastAsia="方正仿宋_GBK" w:cs="方正仿宋_GBK"/>
          <w:sz w:val="40"/>
          <w:szCs w:val="40"/>
        </w:rPr>
        <w:br w:type="page"/>
      </w:r>
    </w:p>
    <w:p>
      <w:pPr>
        <w:pStyle w:val="7"/>
        <w:numPr>
          <w:ilvl w:val="0"/>
          <w:numId w:val="1"/>
        </w:numPr>
        <w:spacing w:line="500" w:lineRule="exact"/>
        <w:jc w:val="left"/>
        <w:rPr>
          <w:rFonts w:ascii="黑体" w:hAnsi="黑体" w:eastAsia="黑体" w:cs="黑体"/>
          <w:sz w:val="32"/>
          <w:szCs w:val="32"/>
        </w:rPr>
      </w:pPr>
      <w:r>
        <w:rPr>
          <w:rFonts w:hint="eastAsia" w:ascii="黑体" w:hAnsi="黑体" w:eastAsia="黑体" w:cs="黑体"/>
          <w:sz w:val="32"/>
          <w:szCs w:val="32"/>
        </w:rPr>
        <w:t>营业执照复印件（盖章）及法人身份证复印件（盖章）</w:t>
      </w:r>
    </w:p>
    <w:p>
      <w:pPr>
        <w:rPr>
          <w:rFonts w:ascii="宋体" w:hAnsi="宋体" w:cs="宋体"/>
          <w:sz w:val="24"/>
        </w:rPr>
      </w:pPr>
      <w:r>
        <w:rPr>
          <w:rFonts w:ascii="宋体" w:hAnsi="宋体" w:cs="宋体"/>
          <w:sz w:val="24"/>
        </w:rPr>
        <w:drawing>
          <wp:anchor distT="0" distB="0" distL="0" distR="0" simplePos="0" relativeHeight="1024" behindDoc="1" locked="0" layoutInCell="1" allowOverlap="1">
            <wp:simplePos x="0" y="0"/>
            <wp:positionH relativeFrom="column">
              <wp:posOffset>-339725</wp:posOffset>
            </wp:positionH>
            <wp:positionV relativeFrom="paragraph">
              <wp:posOffset>58420</wp:posOffset>
            </wp:positionV>
            <wp:extent cx="6294120" cy="8903335"/>
            <wp:effectExtent l="0" t="0" r="11430" b="12065"/>
            <wp:wrapNone/>
            <wp:docPr id="1026" name="图片 1" descr="IMG_256"/>
            <wp:cNvGraphicFramePr/>
            <a:graphic xmlns:a="http://schemas.openxmlformats.org/drawingml/2006/main">
              <a:graphicData uri="http://schemas.openxmlformats.org/drawingml/2006/picture">
                <pic:pic xmlns:pic="http://schemas.openxmlformats.org/drawingml/2006/picture">
                  <pic:nvPicPr>
                    <pic:cNvPr id="1026" name="图片 1" descr="IMG_256"/>
                    <pic:cNvPicPr/>
                  </pic:nvPicPr>
                  <pic:blipFill>
                    <a:blip r:embed="rId4" cstate="print"/>
                    <a:srcRect/>
                    <a:stretch>
                      <a:fillRect/>
                    </a:stretch>
                  </pic:blipFill>
                  <pic:spPr>
                    <a:xfrm>
                      <a:off x="0" y="0"/>
                      <a:ext cx="6294120" cy="8903335"/>
                    </a:xfrm>
                    <a:prstGeom prst="rect">
                      <a:avLst/>
                    </a:prstGeom>
                    <a:ln>
                      <a:noFill/>
                    </a:ln>
                  </pic:spPr>
                </pic:pic>
              </a:graphicData>
            </a:graphic>
          </wp:anchor>
        </w:drawing>
      </w:r>
    </w:p>
    <w:p>
      <w:pPr>
        <w:rPr>
          <w:rFonts w:ascii="宋体" w:hAnsi="宋体" w:cs="宋体"/>
          <w:sz w:val="24"/>
        </w:rPr>
      </w:pPr>
      <w:r>
        <w:rPr>
          <w:rFonts w:ascii="宋体" w:hAnsi="宋体" w:cs="宋体"/>
          <w:sz w:val="24"/>
        </w:rPr>
        <w:br w:type="page"/>
      </w:r>
    </w:p>
    <w:p>
      <w:pPr>
        <w:pStyle w:val="7"/>
        <w:numPr>
          <w:ilvl w:val="0"/>
          <w:numId w:val="1"/>
        </w:numPr>
        <w:spacing w:line="500" w:lineRule="exact"/>
        <w:jc w:val="left"/>
        <w:rPr>
          <w:rFonts w:ascii="黑体" w:hAnsi="黑体" w:eastAsia="黑体" w:cs="黑体"/>
          <w:sz w:val="36"/>
          <w:szCs w:val="36"/>
        </w:rPr>
      </w:pPr>
      <w:r>
        <w:rPr>
          <w:sz w:val="36"/>
        </w:rPr>
        <mc:AlternateContent>
          <mc:Choice Requires="wps">
            <w:drawing>
              <wp:anchor distT="0" distB="0" distL="0" distR="0" simplePos="0" relativeHeight="1024" behindDoc="0" locked="0" layoutInCell="1" allowOverlap="1">
                <wp:simplePos x="0" y="0"/>
                <wp:positionH relativeFrom="column">
                  <wp:posOffset>319405</wp:posOffset>
                </wp:positionH>
                <wp:positionV relativeFrom="paragraph">
                  <wp:posOffset>7385050</wp:posOffset>
                </wp:positionV>
                <wp:extent cx="4942205" cy="561340"/>
                <wp:effectExtent l="4445" t="4445" r="6350" b="5715"/>
                <wp:wrapNone/>
                <wp:docPr id="1027" name="文本框 4"/>
                <wp:cNvGraphicFramePr/>
                <a:graphic xmlns:a="http://schemas.openxmlformats.org/drawingml/2006/main">
                  <a:graphicData uri="http://schemas.microsoft.com/office/word/2010/wordprocessingShape">
                    <wps:wsp>
                      <wps:cNvSpPr/>
                      <wps:spPr>
                        <a:xfrm>
                          <a:off x="0" y="0"/>
                          <a:ext cx="4942205" cy="561340"/>
                        </a:xfrm>
                        <a:prstGeom prst="rect">
                          <a:avLst/>
                        </a:prstGeom>
                        <a:solidFill>
                          <a:srgbClr val="FFFFFF"/>
                        </a:solidFill>
                        <a:ln w="6350" cap="flat" cmpd="sng">
                          <a:solidFill>
                            <a:srgbClr val="000000"/>
                          </a:solidFill>
                          <a:prstDash val="solid"/>
                          <a:round/>
                        </a:ln>
                      </wps:spPr>
                      <wps:txbx>
                        <w:txbxContent>
                          <w:p>
                            <w:pPr>
                              <w:rPr>
                                <w:rFonts w:ascii="黑体" w:hAnsi="黑体" w:eastAsia="黑体" w:cs="黑体"/>
                                <w:sz w:val="32"/>
                                <w:szCs w:val="40"/>
                              </w:rPr>
                            </w:pPr>
                            <w:r>
                              <w:rPr>
                                <w:rFonts w:hint="eastAsia" w:ascii="黑体" w:hAnsi="黑体" w:eastAsia="黑体" w:cs="黑体"/>
                                <w:sz w:val="32"/>
                                <w:szCs w:val="40"/>
                              </w:rPr>
                              <w:t>联系电话：</w:t>
                            </w:r>
                          </w:p>
                        </w:txbxContent>
                      </wps:txbx>
                      <wps:bodyPr vert="horz" wrap="square" lIns="91440" tIns="45720" rIns="91440" bIns="45720" anchor="t">
                        <a:noAutofit/>
                      </wps:bodyPr>
                    </wps:wsp>
                  </a:graphicData>
                </a:graphic>
              </wp:anchor>
            </w:drawing>
          </mc:Choice>
          <mc:Fallback>
            <w:pict>
              <v:rect id="文本框 4" o:spid="_x0000_s1026" o:spt="1" style="position:absolute;left:0pt;margin-left:25.15pt;margin-top:581.5pt;height:44.2pt;width:389.15pt;z-index:1024;mso-width-relative:page;mso-height-relative:page;" fillcolor="#FFFFFF" filled="t" stroked="t" coordsize="21600,21600" o:gfxdata="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M+XtfYAAAADAEAAA8AAAAAAAAAAQAgAAAAIgAAAGRycy9k&#10;b3ducmV2LnhtbFBLAQIUABQAAAAIAIdO4kD5gNhBAgIAAPQDAAAOAAAAAAAAAAEAIAAAACcBAABk&#10;cnMvZTJvRG9jLnhtbFBLBQYAAAAABgAGAFkBAACbBQAAAAA=&#10;">
                <v:fill on="t" focussize="0,0"/>
                <v:stroke weight="0.5pt" color="#000000" joinstyle="round"/>
                <v:imagedata o:title=""/>
                <o:lock v:ext="edit" aspectratio="f"/>
                <v:textbox>
                  <w:txbxContent>
                    <w:p>
                      <w:pPr>
                        <w:rPr>
                          <w:rFonts w:ascii="黑体" w:hAnsi="黑体" w:eastAsia="黑体" w:cs="黑体"/>
                          <w:sz w:val="32"/>
                          <w:szCs w:val="40"/>
                        </w:rPr>
                      </w:pPr>
                      <w:r>
                        <w:rPr>
                          <w:rFonts w:hint="eastAsia" w:ascii="黑体" w:hAnsi="黑体" w:eastAsia="黑体" w:cs="黑体"/>
                          <w:sz w:val="32"/>
                          <w:szCs w:val="40"/>
                        </w:rPr>
                        <w:t>联系电话：</w:t>
                      </w:r>
                    </w:p>
                  </w:txbxContent>
                </v:textbox>
              </v:rect>
            </w:pict>
          </mc:Fallback>
        </mc:AlternateContent>
      </w:r>
      <w:r>
        <w:rPr>
          <w:rFonts w:ascii="方正小标宋_GBK" w:hAnsi="方正小标宋_GBK" w:eastAsia="方正小标宋_GBK" w:cs="方正小标宋_GBK"/>
          <w:sz w:val="36"/>
          <w:szCs w:val="36"/>
        </w:rPr>
        <w:drawing>
          <wp:anchor distT="0" distB="0" distL="0" distR="0" simplePos="0" relativeHeight="1024" behindDoc="0" locked="0" layoutInCell="1" allowOverlap="1">
            <wp:simplePos x="0" y="0"/>
            <wp:positionH relativeFrom="column">
              <wp:posOffset>158750</wp:posOffset>
            </wp:positionH>
            <wp:positionV relativeFrom="paragraph">
              <wp:posOffset>1199515</wp:posOffset>
            </wp:positionV>
            <wp:extent cx="5269865" cy="5796915"/>
            <wp:effectExtent l="0" t="0" r="6985" b="13334"/>
            <wp:wrapNone/>
            <wp:docPr id="1028" name="图片 3" descr="timg"/>
            <wp:cNvGraphicFramePr/>
            <a:graphic xmlns:a="http://schemas.openxmlformats.org/drawingml/2006/main">
              <a:graphicData uri="http://schemas.openxmlformats.org/drawingml/2006/picture">
                <pic:pic xmlns:pic="http://schemas.openxmlformats.org/drawingml/2006/picture">
                  <pic:nvPicPr>
                    <pic:cNvPr id="1028" name="图片 3" descr="timg"/>
                    <pic:cNvPicPr/>
                  </pic:nvPicPr>
                  <pic:blipFill>
                    <a:blip r:embed="rId5" cstate="print"/>
                    <a:srcRect/>
                    <a:stretch>
                      <a:fillRect/>
                    </a:stretch>
                  </pic:blipFill>
                  <pic:spPr>
                    <a:xfrm>
                      <a:off x="0" y="0"/>
                      <a:ext cx="5269865" cy="5796915"/>
                    </a:xfrm>
                    <a:prstGeom prst="rect">
                      <a:avLst/>
                    </a:prstGeom>
                  </pic:spPr>
                </pic:pic>
              </a:graphicData>
            </a:graphic>
          </wp:anchor>
        </w:drawing>
      </w:r>
      <w:r>
        <w:rPr>
          <w:rFonts w:hint="eastAsia" w:ascii="方正小标宋_GBK" w:hAnsi="方正小标宋_GBK" w:eastAsia="方正小标宋_GBK" w:cs="方正小标宋_GBK"/>
          <w:sz w:val="36"/>
          <w:szCs w:val="36"/>
        </w:rPr>
        <w:br w:type="page"/>
      </w:r>
      <w:r>
        <w:rPr>
          <w:rFonts w:hint="eastAsia" w:ascii="黑体" w:hAnsi="黑体" w:eastAsia="黑体" w:cs="黑体"/>
          <w:sz w:val="36"/>
          <w:szCs w:val="36"/>
        </w:rPr>
        <w:t>承诺书</w:t>
      </w:r>
    </w:p>
    <w:p>
      <w:pPr>
        <w:pStyle w:val="7"/>
        <w:spacing w:line="500" w:lineRule="exact"/>
        <w:jc w:val="left"/>
        <w:rPr>
          <w:rFonts w:ascii="方正小标宋_GBK" w:hAnsi="方正小标宋_GBK" w:eastAsia="方正小标宋_GBK" w:cs="方正小标宋_GBK"/>
          <w:sz w:val="36"/>
          <w:szCs w:val="36"/>
        </w:rPr>
      </w:pPr>
    </w:p>
    <w:p>
      <w:pPr>
        <w:pStyle w:val="7"/>
        <w:spacing w:line="500" w:lineRule="exact"/>
        <w:jc w:val="center"/>
        <w:rPr>
          <w:rFonts w:ascii="黑体" w:hAnsi="黑体" w:eastAsia="黑体" w:cs="黑体"/>
          <w:sz w:val="40"/>
          <w:szCs w:val="40"/>
        </w:rPr>
      </w:pPr>
      <w:r>
        <w:rPr>
          <w:rFonts w:hint="eastAsia" w:ascii="黑体" w:hAnsi="黑体" w:eastAsia="黑体" w:cs="黑体"/>
          <w:sz w:val="40"/>
          <w:szCs w:val="40"/>
        </w:rPr>
        <w:t>承诺书</w:t>
      </w:r>
    </w:p>
    <w:p>
      <w:pPr>
        <w:pStyle w:val="7"/>
        <w:spacing w:line="500" w:lineRule="exact"/>
        <w:jc w:val="center"/>
        <w:rPr>
          <w:rFonts w:ascii="方正小标宋_GBK" w:hAnsi="方正小标宋_GBK" w:eastAsia="方正小标宋_GBK" w:cs="方正小标宋_GBK"/>
          <w:sz w:val="40"/>
          <w:szCs w:val="40"/>
        </w:rPr>
      </w:pPr>
    </w:p>
    <w:p>
      <w:pPr>
        <w:pStyle w:val="7"/>
        <w:spacing w:line="500" w:lineRule="exact"/>
        <w:jc w:val="left"/>
        <w:rPr>
          <w:rFonts w:ascii="仿宋" w:hAnsi="仿宋" w:eastAsia="仿宋" w:cs="仿宋"/>
          <w:sz w:val="28"/>
          <w:szCs w:val="28"/>
        </w:rPr>
      </w:pPr>
      <w:r>
        <w:rPr>
          <w:rFonts w:hint="eastAsia" w:ascii="仿宋" w:hAnsi="仿宋" w:eastAsia="仿宋" w:cs="仿宋"/>
          <w:sz w:val="28"/>
          <w:szCs w:val="28"/>
        </w:rPr>
        <w:t>致宜昌市林业综合执法支队（宜昌市森林病虫防治检疫站）：</w:t>
      </w:r>
    </w:p>
    <w:p>
      <w:pPr>
        <w:pStyle w:val="4"/>
        <w:widowControl/>
        <w:spacing w:before="150" w:beforeAutospacing="0" w:afterAutospacing="0"/>
        <w:ind w:firstLine="560" w:firstLineChars="200"/>
        <w:rPr>
          <w:rFonts w:ascii="仿宋" w:hAnsi="仿宋" w:eastAsia="仿宋" w:cs="仿宋"/>
          <w:kern w:val="2"/>
          <w:sz w:val="28"/>
          <w:szCs w:val="28"/>
        </w:rPr>
      </w:pPr>
      <w:r>
        <w:rPr>
          <w:rFonts w:hint="eastAsia" w:ascii="仿宋" w:hAnsi="仿宋" w:eastAsia="仿宋" w:cs="仿宋"/>
          <w:kern w:val="2"/>
          <w:sz w:val="28"/>
          <w:szCs w:val="28"/>
        </w:rPr>
        <w:t>我单位如果中标宜昌市林业综合执法支队美国白蛾监测诱捕器采购项目，将保证做到：</w:t>
      </w:r>
    </w:p>
    <w:p>
      <w:pPr>
        <w:pStyle w:val="7"/>
        <w:ind w:firstLine="560" w:firstLineChars="200"/>
        <w:jc w:val="left"/>
        <w:rPr>
          <w:rFonts w:ascii="仿宋" w:hAnsi="仿宋" w:eastAsia="仿宋" w:cs="仿宋"/>
          <w:sz w:val="28"/>
          <w:szCs w:val="28"/>
        </w:rPr>
      </w:pPr>
      <w:r>
        <w:rPr>
          <w:rFonts w:hint="eastAsia" w:ascii="仿宋" w:hAnsi="仿宋" w:eastAsia="仿宋" w:cs="仿宋"/>
          <w:sz w:val="28"/>
          <w:szCs w:val="28"/>
        </w:rPr>
        <w:t>1.保证提供的设备是全新的、符合国家相关技术标准或行业标准、国内相关部门手续完备、具有制造商质量保证书（或合格证明）的设备；</w:t>
      </w:r>
    </w:p>
    <w:p>
      <w:pPr>
        <w:pStyle w:val="7"/>
        <w:ind w:firstLine="560" w:firstLineChars="200"/>
        <w:jc w:val="left"/>
        <w:rPr>
          <w:rFonts w:ascii="仿宋" w:hAnsi="仿宋" w:eastAsia="仿宋" w:cs="仿宋"/>
          <w:sz w:val="28"/>
          <w:szCs w:val="28"/>
        </w:rPr>
      </w:pPr>
      <w:r>
        <w:rPr>
          <w:rFonts w:hint="eastAsia" w:ascii="仿宋" w:hAnsi="仿宋" w:eastAsia="仿宋" w:cs="仿宋"/>
          <w:sz w:val="28"/>
          <w:szCs w:val="28"/>
        </w:rPr>
        <w:t>2.所提供的设备符合询价文件的技术要求；</w:t>
      </w:r>
    </w:p>
    <w:p>
      <w:pPr>
        <w:pStyle w:val="7"/>
        <w:ind w:firstLine="560" w:firstLineChars="200"/>
        <w:jc w:val="left"/>
        <w:rPr>
          <w:rFonts w:ascii="仿宋" w:hAnsi="仿宋" w:eastAsia="仿宋" w:cs="仿宋"/>
          <w:sz w:val="28"/>
          <w:szCs w:val="28"/>
        </w:rPr>
      </w:pPr>
      <w:r>
        <w:rPr>
          <w:rFonts w:hint="eastAsia" w:ascii="仿宋" w:hAnsi="仿宋" w:eastAsia="仿宋" w:cs="仿宋"/>
          <w:sz w:val="28"/>
          <w:szCs w:val="28"/>
        </w:rPr>
        <w:t>3.所有设备提供一年保修；</w:t>
      </w:r>
    </w:p>
    <w:p>
      <w:pPr>
        <w:pStyle w:val="7"/>
        <w:ind w:firstLine="560" w:firstLineChars="200"/>
        <w:jc w:val="left"/>
        <w:rPr>
          <w:rFonts w:ascii="仿宋" w:hAnsi="仿宋" w:eastAsia="仿宋" w:cs="仿宋"/>
          <w:sz w:val="28"/>
          <w:szCs w:val="28"/>
        </w:rPr>
      </w:pPr>
      <w:r>
        <w:rPr>
          <w:rFonts w:hint="eastAsia" w:ascii="仿宋" w:hAnsi="仿宋" w:eastAsia="仿宋" w:cs="仿宋"/>
          <w:sz w:val="28"/>
          <w:szCs w:val="28"/>
        </w:rPr>
        <w:t>4.保证每件设备和器材配件齐全、包装完整、完好未拆封；</w:t>
      </w:r>
    </w:p>
    <w:p>
      <w:pPr>
        <w:pStyle w:val="7"/>
        <w:ind w:firstLine="560" w:firstLineChars="200"/>
        <w:jc w:val="left"/>
        <w:rPr>
          <w:rFonts w:ascii="仿宋" w:hAnsi="仿宋" w:eastAsia="仿宋" w:cs="仿宋"/>
          <w:sz w:val="28"/>
          <w:szCs w:val="28"/>
        </w:rPr>
      </w:pPr>
      <w:r>
        <w:rPr>
          <w:rFonts w:hint="eastAsia" w:ascii="仿宋" w:hAnsi="仿宋" w:eastAsia="仿宋" w:cs="仿宋"/>
          <w:sz w:val="28"/>
          <w:szCs w:val="28"/>
        </w:rPr>
        <w:t>5.保证严格按照国家相关规范进行安装，并保证所有投标产品质量符合国家相关法律、法规和规定的要求。</w:t>
      </w:r>
    </w:p>
    <w:p>
      <w:pPr>
        <w:pStyle w:val="7"/>
        <w:ind w:firstLine="560" w:firstLineChars="200"/>
        <w:jc w:val="left"/>
        <w:rPr>
          <w:rFonts w:ascii="仿宋" w:hAnsi="仿宋" w:eastAsia="仿宋" w:cs="仿宋"/>
          <w:sz w:val="28"/>
          <w:szCs w:val="28"/>
        </w:rPr>
      </w:pPr>
    </w:p>
    <w:p>
      <w:pPr>
        <w:pStyle w:val="7"/>
        <w:spacing w:line="500" w:lineRule="exact"/>
        <w:ind w:firstLine="560" w:firstLineChars="200"/>
        <w:jc w:val="left"/>
        <w:rPr>
          <w:rFonts w:ascii="仿宋" w:hAnsi="仿宋" w:eastAsia="仿宋" w:cs="仿宋"/>
          <w:sz w:val="28"/>
          <w:szCs w:val="28"/>
        </w:rPr>
      </w:pPr>
    </w:p>
    <w:p>
      <w:pPr>
        <w:pStyle w:val="7"/>
        <w:spacing w:line="500" w:lineRule="exact"/>
        <w:ind w:firstLine="560" w:firstLineChars="200"/>
        <w:jc w:val="left"/>
        <w:rPr>
          <w:rFonts w:ascii="仿宋" w:hAnsi="仿宋" w:eastAsia="仿宋" w:cs="仿宋"/>
          <w:sz w:val="28"/>
          <w:szCs w:val="28"/>
        </w:rPr>
      </w:pPr>
    </w:p>
    <w:p>
      <w:pPr>
        <w:pStyle w:val="7"/>
        <w:spacing w:line="500" w:lineRule="exact"/>
        <w:ind w:firstLine="560" w:firstLineChars="200"/>
        <w:jc w:val="left"/>
        <w:rPr>
          <w:rFonts w:ascii="仿宋" w:hAnsi="仿宋" w:eastAsia="仿宋" w:cs="仿宋"/>
          <w:sz w:val="28"/>
          <w:szCs w:val="28"/>
        </w:rPr>
      </w:pPr>
    </w:p>
    <w:p>
      <w:pPr>
        <w:pStyle w:val="7"/>
        <w:spacing w:line="500" w:lineRule="exact"/>
        <w:ind w:firstLine="560" w:firstLineChars="200"/>
        <w:jc w:val="right"/>
        <w:rPr>
          <w:rFonts w:ascii="仿宋" w:hAnsi="仿宋" w:eastAsia="仿宋" w:cs="仿宋"/>
          <w:sz w:val="28"/>
          <w:szCs w:val="28"/>
        </w:rPr>
      </w:pPr>
      <w:r>
        <w:rPr>
          <w:rFonts w:hint="eastAsia" w:ascii="仿宋" w:hAnsi="仿宋" w:eastAsia="仿宋" w:cs="仿宋"/>
          <w:sz w:val="28"/>
          <w:szCs w:val="28"/>
        </w:rPr>
        <w:t>供应商名称（盖章）</w:t>
      </w:r>
    </w:p>
    <w:p>
      <w:pPr>
        <w:pStyle w:val="7"/>
        <w:spacing w:line="500" w:lineRule="exact"/>
        <w:ind w:firstLine="560" w:firstLineChars="200"/>
        <w:jc w:val="right"/>
        <w:rPr>
          <w:rFonts w:ascii="仿宋" w:hAnsi="仿宋" w:eastAsia="仿宋" w:cs="仿宋"/>
          <w:sz w:val="28"/>
          <w:szCs w:val="28"/>
        </w:rPr>
      </w:pPr>
    </w:p>
    <w:p>
      <w:pPr>
        <w:pStyle w:val="7"/>
        <w:spacing w:line="500" w:lineRule="exact"/>
        <w:ind w:firstLine="560" w:firstLineChars="200"/>
        <w:jc w:val="right"/>
        <w:rPr>
          <w:rFonts w:ascii="仿宋" w:hAnsi="仿宋" w:eastAsia="仿宋" w:cs="仿宋"/>
          <w:sz w:val="28"/>
          <w:szCs w:val="28"/>
        </w:rPr>
      </w:pPr>
      <w:r>
        <w:rPr>
          <w:rFonts w:hint="eastAsia" w:ascii="仿宋" w:hAnsi="仿宋" w:eastAsia="仿宋" w:cs="仿宋"/>
          <w:sz w:val="28"/>
          <w:szCs w:val="28"/>
        </w:rPr>
        <w:t>法定代表人或委托人（签字或盖章）</w:t>
      </w:r>
    </w:p>
    <w:p>
      <w:pPr>
        <w:pStyle w:val="7"/>
        <w:spacing w:line="500" w:lineRule="exact"/>
        <w:ind w:firstLine="560" w:firstLineChars="200"/>
        <w:jc w:val="right"/>
        <w:rPr>
          <w:rFonts w:ascii="仿宋" w:hAnsi="仿宋" w:eastAsia="仿宋" w:cs="仿宋"/>
          <w:sz w:val="28"/>
          <w:szCs w:val="28"/>
        </w:rPr>
      </w:pPr>
    </w:p>
    <w:p>
      <w:pPr>
        <w:pStyle w:val="7"/>
        <w:wordWrap w:val="0"/>
        <w:spacing w:line="500" w:lineRule="exact"/>
        <w:ind w:firstLine="560" w:firstLineChars="200"/>
        <w:jc w:val="right"/>
        <w:rPr>
          <w:rFonts w:ascii="方正小标宋_GBK" w:hAnsi="方正小标宋_GBK" w:eastAsia="方正小标宋_GBK" w:cs="方正小标宋_GBK"/>
          <w:sz w:val="36"/>
          <w:szCs w:val="36"/>
        </w:rPr>
      </w:pPr>
      <w:r>
        <w:rPr>
          <w:rFonts w:hint="eastAsia" w:ascii="仿宋" w:hAnsi="仿宋" w:eastAsia="仿宋" w:cs="仿宋"/>
          <w:sz w:val="28"/>
          <w:szCs w:val="28"/>
        </w:rPr>
        <w:t xml:space="preserve">                                  年      月     日  </w:t>
      </w:r>
      <w:r>
        <w:rPr>
          <w:rFonts w:hint="eastAsia" w:ascii="方正小标宋_GBK" w:hAnsi="方正小标宋_GBK" w:eastAsia="方正小标宋_GBK" w:cs="方正小标宋_GBK"/>
          <w:sz w:val="36"/>
          <w:szCs w:val="36"/>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C8D7C33"/>
    <w:rsid w:val="11772365"/>
    <w:rsid w:val="17A33D39"/>
    <w:rsid w:val="18605C57"/>
    <w:rsid w:val="1F122BDF"/>
    <w:rsid w:val="39031466"/>
    <w:rsid w:val="3C211976"/>
    <w:rsid w:val="56B578D5"/>
    <w:rsid w:val="5D6C12F1"/>
    <w:rsid w:val="66950F1E"/>
    <w:rsid w:val="760D4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iPriority w:val="1"/>
  </w:style>
  <w:style w:type="table" w:default="1" w:styleId="5">
    <w:name w:val="Normal Table"/>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paragraph" w:customStyle="1" w:styleId="7">
    <w:name w:val="正文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
    <w:name w:val="页眉 Char"/>
    <w:basedOn w:val="6"/>
    <w:link w:val="3"/>
    <w:qFormat/>
    <w:uiPriority w:val="0"/>
    <w:rPr>
      <w:rFonts w:ascii="Calibri" w:hAnsi="Calibri"/>
      <w:kern w:val="2"/>
      <w:sz w:val="18"/>
      <w:szCs w:val="18"/>
    </w:rPr>
  </w:style>
  <w:style w:type="character" w:customStyle="1" w:styleId="9">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1163</Words>
  <Characters>1294</Characters>
  <Paragraphs>99</Paragraphs>
  <TotalTime>1</TotalTime>
  <ScaleCrop>false</ScaleCrop>
  <LinksUpToDate>false</LinksUpToDate>
  <CharactersWithSpaces>1420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2021-03-15T08:39:00Z</dcterms:created>
  <dc:creator>Ｍｅｌｏｄｙ</dc:creator>
  <cp:lastModifiedBy>NTKO</cp:lastModifiedBy>
  <dcterms:modified xsi:type="dcterms:W3CDTF">2021-03-16T09:17:03Z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