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</w:p>
    <w:p>
      <w:pPr>
        <w:jc w:val="center"/>
        <w:rPr>
          <w:rFonts w:ascii="宋体" w:hAnsi="宋体"/>
          <w:b/>
          <w:bCs/>
          <w:sz w:val="48"/>
          <w:szCs w:val="48"/>
        </w:rPr>
      </w:pPr>
    </w:p>
    <w:p>
      <w:pPr>
        <w:jc w:val="center"/>
        <w:rPr>
          <w:rFonts w:ascii="宋体" w:hAnsi="宋体"/>
          <w:b/>
          <w:bCs/>
          <w:sz w:val="48"/>
          <w:szCs w:val="48"/>
        </w:rPr>
      </w:pPr>
    </w:p>
    <w:p>
      <w:pPr>
        <w:jc w:val="center"/>
        <w:rPr>
          <w:rFonts w:ascii="宋体" w:hAnsi="宋体"/>
          <w:b/>
          <w:bCs/>
          <w:sz w:val="48"/>
          <w:szCs w:val="48"/>
        </w:rPr>
      </w:pPr>
    </w:p>
    <w:p>
      <w:pPr>
        <w:jc w:val="center"/>
        <w:rPr>
          <w:rFonts w:ascii="宋体" w:hAnsi="宋体"/>
          <w:b/>
          <w:bCs/>
          <w:sz w:val="48"/>
          <w:szCs w:val="48"/>
        </w:rPr>
      </w:pPr>
    </w:p>
    <w:p>
      <w:pPr>
        <w:jc w:val="center"/>
        <w:rPr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  <w:lang w:eastAsia="zh-CN"/>
        </w:rPr>
        <w:t>宜昌市商务局</w:t>
      </w:r>
      <w:r>
        <w:rPr>
          <w:rFonts w:hint="eastAsia" w:ascii="宋体" w:hAnsi="宋体"/>
          <w:b/>
          <w:bCs/>
          <w:sz w:val="52"/>
          <w:szCs w:val="52"/>
        </w:rPr>
        <w:t>外商投资企业投诉</w:t>
      </w:r>
    </w:p>
    <w:p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</w:p>
    <w:p>
      <w:pPr>
        <w:jc w:val="center"/>
        <w:rPr>
          <w:b/>
          <w:bCs/>
          <w:sz w:val="84"/>
          <w:szCs w:val="84"/>
        </w:rPr>
      </w:pPr>
      <w:r>
        <w:rPr>
          <w:rFonts w:hint="eastAsia" w:ascii="宋体" w:hAnsi="宋体"/>
          <w:b/>
          <w:bCs/>
          <w:sz w:val="84"/>
          <w:szCs w:val="84"/>
        </w:rPr>
        <w:t>办事指南</w:t>
      </w:r>
    </w:p>
    <w:p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</w:p>
    <w:p>
      <w:pPr>
        <w:ind w:firstLine="1040" w:firstLineChars="200"/>
        <w:rPr>
          <w:rFonts w:ascii="楷体" w:hAnsi="楷体" w:eastAsia="楷体"/>
          <w:sz w:val="52"/>
          <w:szCs w:val="52"/>
        </w:rPr>
      </w:pPr>
    </w:p>
    <w:p>
      <w:pPr>
        <w:ind w:firstLine="640" w:firstLineChars="200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2020年12月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sz w:val="32"/>
          <w:szCs w:val="32"/>
        </w:rPr>
        <w:t>日</w:t>
      </w:r>
    </w:p>
    <w:p/>
    <w:p/>
    <w:p/>
    <w:p/>
    <w:p/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7"/>
        <w:jc w:val="center"/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1"/>
          <w:lang w:val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0"/>
          <w:cols w:space="425" w:num="1"/>
          <w:titlePg/>
          <w:docGrid w:type="lines" w:linePitch="312" w:charSpace="0"/>
        </w:sectPr>
      </w:pPr>
    </w:p>
    <w:sdt>
      <w:sdt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1"/>
          <w:lang w:val="zh-CN"/>
        </w:rPr>
        <w:id w:val="-1023871070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b w:val="0"/>
          <w:bCs w:val="0"/>
          <w:color w:val="auto"/>
          <w:kern w:val="2"/>
          <w:sz w:val="21"/>
          <w:szCs w:val="21"/>
          <w:lang w:val="zh-CN"/>
        </w:rPr>
      </w:sdtEndPr>
      <w:sdtContent>
        <w:p>
          <w:pPr>
            <w:pStyle w:val="17"/>
            <w:jc w:val="center"/>
            <w:rPr>
              <w:color w:val="auto"/>
            </w:rPr>
          </w:pPr>
          <w:r>
            <w:rPr>
              <w:color w:val="auto"/>
              <w:lang w:val="zh-CN"/>
            </w:rPr>
            <w:t>目录</w:t>
          </w:r>
        </w:p>
        <w:p>
          <w:pPr>
            <w:pStyle w:val="7"/>
            <w:tabs>
              <w:tab w:val="right" w:leader="dot" w:pos="8306"/>
              <w:tab w:val="clear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_Toc26235 </w:instrText>
          </w:r>
          <w:r>
            <w:fldChar w:fldCharType="separate"/>
          </w:r>
          <w:r>
            <w:rPr>
              <w:rFonts w:hint="eastAsia" w:ascii="黑体" w:hAnsi="黑体" w:eastAsia="黑体"/>
              <w:szCs w:val="32"/>
            </w:rPr>
            <w:t>第一章  投诉工作机构</w:t>
          </w:r>
          <w:r>
            <w:tab/>
          </w:r>
          <w:r>
            <w:fldChar w:fldCharType="begin"/>
          </w:r>
          <w:r>
            <w:instrText xml:space="preserve"> PAGEREF _Toc26235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_Toc3528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32"/>
            </w:rPr>
            <w:t>第二章  受理条件与要求</w:t>
          </w:r>
          <w:r>
            <w:tab/>
          </w:r>
          <w:r>
            <w:fldChar w:fldCharType="begin"/>
          </w:r>
          <w:r>
            <w:instrText xml:space="preserve"> PAGEREF _Toc3528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_Toc8521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一、有关定义</w:t>
          </w:r>
          <w:r>
            <w:tab/>
          </w:r>
          <w:r>
            <w:fldChar w:fldCharType="begin"/>
          </w:r>
          <w:r>
            <w:instrText xml:space="preserve"> PAGEREF _Toc8521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_Toc30648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二、投诉材料要求</w:t>
          </w:r>
          <w:r>
            <w:tab/>
          </w:r>
          <w:r>
            <w:fldChar w:fldCharType="begin"/>
          </w:r>
          <w:r>
            <w:instrText xml:space="preserve"> PAGEREF _Toc30648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_Toc31234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三、不予受理情形</w:t>
          </w:r>
          <w:r>
            <w:tab/>
          </w:r>
          <w:r>
            <w:fldChar w:fldCharType="begin"/>
          </w:r>
          <w:r>
            <w:instrText xml:space="preserve"> PAGEREF _Toc31234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_Toc30995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四、受理时限</w:t>
          </w:r>
          <w:r>
            <w:tab/>
          </w:r>
          <w:r>
            <w:fldChar w:fldCharType="begin"/>
          </w:r>
          <w:r>
            <w:instrText xml:space="preserve"> PAGEREF _Toc30995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7"/>
            <w:tabs>
              <w:tab w:val="right" w:leader="dot" w:pos="8306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_Toc26118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32"/>
            </w:rPr>
            <w:t>第三章  处理方式与流程</w:t>
          </w:r>
          <w:r>
            <w:tab/>
          </w:r>
          <w:r>
            <w:fldChar w:fldCharType="begin"/>
          </w:r>
          <w:r>
            <w:instrText xml:space="preserve"> PAGEREF _Toc26118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_Toc11501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一、处理要求</w:t>
          </w:r>
          <w:r>
            <w:tab/>
          </w:r>
          <w:r>
            <w:fldChar w:fldCharType="begin"/>
          </w:r>
          <w:r>
            <w:instrText xml:space="preserve"> PAGEREF _Toc11501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_Toc2662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二、处理方式</w:t>
          </w:r>
          <w:r>
            <w:tab/>
          </w:r>
          <w:r>
            <w:fldChar w:fldCharType="begin"/>
          </w:r>
          <w:r>
            <w:instrText xml:space="preserve"> PAGEREF _Toc2662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_Toc2332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三、处理期限</w:t>
          </w:r>
          <w:r>
            <w:tab/>
          </w:r>
          <w:r>
            <w:fldChar w:fldCharType="begin"/>
          </w:r>
          <w:r>
            <w:instrText xml:space="preserve"> PAGEREF _Toc2332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_Toc32391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四、终结事由</w:t>
          </w:r>
          <w:r>
            <w:tab/>
          </w:r>
          <w:r>
            <w:fldChar w:fldCharType="begin"/>
          </w:r>
          <w:r>
            <w:instrText xml:space="preserve"> PAGEREF _Toc32391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_Toc25807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28"/>
            </w:rPr>
            <w:t>五、结案登记</w:t>
          </w:r>
          <w:r>
            <w:tab/>
          </w:r>
          <w:r>
            <w:fldChar w:fldCharType="begin"/>
          </w:r>
          <w:r>
            <w:instrText xml:space="preserve"> PAGEREF _Toc25807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7"/>
            <w:tabs>
              <w:tab w:val="right" w:leader="dot" w:pos="8306"/>
              <w:tab w:val="clear" w:pos="829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_Toc19661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/>
              <w:szCs w:val="30"/>
            </w:rPr>
            <w:t>附件1  外商投资企业投诉流程图</w:t>
          </w:r>
          <w:r>
            <w:tab/>
          </w:r>
          <w:r>
            <w:fldChar w:fldCharType="begin"/>
          </w:r>
          <w:r>
            <w:instrText xml:space="preserve"> PAGEREF _Toc19661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7"/>
            <w:tabs>
              <w:tab w:val="right" w:leader="dot" w:pos="8306"/>
              <w:tab w:val="clear" w:pos="8296"/>
            </w:tabs>
            <w:rPr>
              <w:rFonts w:hint="eastAsia"/>
              <w:bCs/>
              <w:lang w:val="en-US" w:eastAsia="zh-CN"/>
            </w:rPr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_Toc14596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黑体" w:hAnsi="黑体" w:eastAsia="黑体" w:cs="黑体"/>
              <w:b/>
              <w:bCs w:val="0"/>
              <w:sz w:val="28"/>
              <w:szCs w:val="28"/>
            </w:rPr>
            <w:t>附件2</w:t>
          </w:r>
          <w:r>
            <w:rPr>
              <w:rFonts w:hint="eastAsia" w:ascii="黑体" w:hAnsi="黑体" w:eastAsia="黑体"/>
              <w:szCs w:val="30"/>
            </w:rPr>
            <w:t xml:space="preserve"> 《外商投资企业投诉书模板》</w:t>
          </w:r>
          <w:r>
            <w:tab/>
          </w:r>
          <w:r>
            <w:fldChar w:fldCharType="begin"/>
          </w:r>
          <w:r>
            <w:instrText xml:space="preserve"> PAGEREF _Toc14596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  <w:r>
            <w:rPr>
              <w:rFonts w:hint="eastAsia"/>
              <w:bCs/>
              <w:lang w:val="en-US" w:eastAsia="zh-CN"/>
            </w:rPr>
            <w:t xml:space="preserve"> </w:t>
          </w:r>
        </w:p>
        <w:p>
          <w:pPr>
            <w:rPr>
              <w:rFonts w:hint="default" w:eastAsia="宋体"/>
              <w:lang w:val="en-US" w:eastAsia="zh-CN"/>
            </w:rPr>
          </w:pPr>
          <w:r>
            <w:rPr>
              <w:rFonts w:hint="eastAsia" w:ascii="黑体" w:hAnsi="黑体" w:eastAsia="黑体" w:cs="黑体"/>
              <w:b/>
              <w:bCs w:val="0"/>
              <w:sz w:val="28"/>
              <w:szCs w:val="28"/>
              <w:lang w:val="en-US" w:eastAsia="zh-CN"/>
            </w:rPr>
            <w:t>附件3  宜昌市外商投诉工作机构信息表</w:t>
          </w:r>
          <w:r>
            <w:rPr>
              <w:rFonts w:hint="eastAsia"/>
              <w:b w:val="0"/>
              <w:bCs/>
              <w:lang w:val="en-US" w:eastAsia="zh-CN"/>
            </w:rPr>
            <w:t>...........................................................8</w:t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0" w:name="_Toc16613"/>
      <w:bookmarkEnd w:id="0"/>
      <w:bookmarkStart w:id="1" w:name="_Toc52291897"/>
    </w:p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  <w:sectPr>
          <w:headerReference r:id="rId5" w:type="first"/>
          <w:headerReference r:id="rId4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2" w:name="_Toc26235"/>
      <w:r>
        <w:rPr>
          <w:rFonts w:hint="eastAsia" w:ascii="黑体" w:hAnsi="黑体" w:eastAsia="黑体"/>
          <w:sz w:val="32"/>
          <w:szCs w:val="32"/>
        </w:rPr>
        <w:t xml:space="preserve">第一章  </w:t>
      </w:r>
      <w:bookmarkEnd w:id="1"/>
      <w:r>
        <w:rPr>
          <w:rFonts w:hint="eastAsia" w:ascii="黑体" w:hAnsi="黑体" w:eastAsia="黑体"/>
          <w:sz w:val="32"/>
          <w:szCs w:val="32"/>
        </w:rPr>
        <w:t>投诉工作机构</w:t>
      </w:r>
      <w:bookmarkEnd w:id="2"/>
    </w:p>
    <w:p>
      <w:pPr>
        <w:spacing w:before="156" w:before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根据商务部《外商投资企业投诉工作办法》（以下简称《投诉办法》）相关要求，</w:t>
      </w:r>
      <w:r>
        <w:rPr>
          <w:rFonts w:hint="eastAsia" w:ascii="宋体" w:hAnsi="宋体"/>
          <w:sz w:val="24"/>
          <w:szCs w:val="24"/>
          <w:lang w:eastAsia="zh-CN"/>
        </w:rPr>
        <w:t>宜昌市商务局</w:t>
      </w:r>
      <w:r>
        <w:rPr>
          <w:rFonts w:hint="eastAsia" w:ascii="宋体" w:hAnsi="宋体"/>
          <w:sz w:val="24"/>
          <w:szCs w:val="24"/>
        </w:rPr>
        <w:t>负责全</w:t>
      </w:r>
      <w:r>
        <w:rPr>
          <w:rFonts w:hint="eastAsia" w:ascii="宋体" w:hAnsi="宋体"/>
          <w:sz w:val="24"/>
          <w:szCs w:val="24"/>
          <w:lang w:eastAsia="zh-CN"/>
        </w:rPr>
        <w:t>市</w:t>
      </w:r>
      <w:r>
        <w:rPr>
          <w:rFonts w:hint="eastAsia" w:ascii="宋体" w:hAnsi="宋体"/>
          <w:sz w:val="24"/>
          <w:szCs w:val="24"/>
        </w:rPr>
        <w:t>外商投资企业投诉工作，负责受理外商投资企业、外国投资者认为行政机关（包括法律、法规授权的具有管理公共事务职能的组织）及其工作人员的行政行为侵犯其合法权益，向</w:t>
      </w:r>
      <w:r>
        <w:rPr>
          <w:rFonts w:hint="eastAsia" w:ascii="宋体" w:hAnsi="宋体"/>
          <w:sz w:val="24"/>
          <w:szCs w:val="24"/>
          <w:lang w:eastAsia="zh-CN"/>
        </w:rPr>
        <w:t>宜昌市商务局</w:t>
      </w:r>
      <w:r>
        <w:rPr>
          <w:rFonts w:hint="eastAsia" w:ascii="宋体" w:hAnsi="宋体"/>
          <w:sz w:val="24"/>
          <w:szCs w:val="24"/>
        </w:rPr>
        <w:t>申请协调解决的行为；以及向</w:t>
      </w:r>
      <w:r>
        <w:rPr>
          <w:rFonts w:hint="eastAsia" w:ascii="宋体" w:hAnsi="宋体"/>
          <w:sz w:val="24"/>
          <w:szCs w:val="24"/>
          <w:lang w:eastAsia="zh-CN"/>
        </w:rPr>
        <w:t>宜昌市商务局</w:t>
      </w:r>
      <w:r>
        <w:rPr>
          <w:rFonts w:hint="eastAsia" w:ascii="宋体" w:hAnsi="宋体"/>
          <w:sz w:val="24"/>
          <w:szCs w:val="24"/>
        </w:rPr>
        <w:t>反映投资环境方面存在的问题，建议完善有关政策措施的行为。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具体处理投诉事项如下：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（一）涉及</w:t>
      </w:r>
      <w:r>
        <w:rPr>
          <w:rFonts w:hint="eastAsia" w:ascii="宋体" w:hAnsi="宋体"/>
          <w:sz w:val="24"/>
          <w:szCs w:val="24"/>
          <w:lang w:eastAsia="zh-CN"/>
        </w:rPr>
        <w:t>市</w:t>
      </w:r>
      <w:r>
        <w:rPr>
          <w:rFonts w:hint="eastAsia" w:ascii="宋体" w:hAnsi="宋体"/>
          <w:sz w:val="24"/>
          <w:szCs w:val="24"/>
        </w:rPr>
        <w:t>政府</w:t>
      </w:r>
      <w:r>
        <w:rPr>
          <w:rFonts w:ascii="宋体" w:hAnsi="宋体"/>
          <w:sz w:val="24"/>
          <w:szCs w:val="24"/>
        </w:rPr>
        <w:t>有关部门，</w:t>
      </w:r>
      <w:r>
        <w:rPr>
          <w:rFonts w:hint="eastAsia" w:ascii="宋体" w:hAnsi="宋体"/>
          <w:sz w:val="24"/>
          <w:szCs w:val="24"/>
          <w:lang w:eastAsia="zh-CN"/>
        </w:rPr>
        <w:t>县、市、区</w:t>
      </w:r>
      <w:r>
        <w:rPr>
          <w:rFonts w:ascii="宋体" w:hAnsi="宋体"/>
          <w:sz w:val="24"/>
          <w:szCs w:val="24"/>
        </w:rPr>
        <w:t>人民政府及其工作人员行政行为的；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（二）建议</w:t>
      </w:r>
      <w:r>
        <w:rPr>
          <w:rFonts w:hint="eastAsia" w:ascii="宋体" w:hAnsi="宋体"/>
          <w:sz w:val="24"/>
          <w:szCs w:val="24"/>
          <w:lang w:eastAsia="zh-CN"/>
        </w:rPr>
        <w:t>市</w:t>
      </w:r>
      <w:r>
        <w:rPr>
          <w:rFonts w:hint="eastAsia" w:ascii="宋体" w:hAnsi="宋体"/>
          <w:sz w:val="24"/>
          <w:szCs w:val="24"/>
        </w:rPr>
        <w:t>政府</w:t>
      </w:r>
      <w:r>
        <w:rPr>
          <w:rFonts w:ascii="宋体" w:hAnsi="宋体"/>
          <w:sz w:val="24"/>
          <w:szCs w:val="24"/>
        </w:rPr>
        <w:t>有关部门，</w:t>
      </w:r>
      <w:r>
        <w:rPr>
          <w:rFonts w:hint="eastAsia" w:ascii="宋体" w:hAnsi="宋体"/>
          <w:sz w:val="24"/>
          <w:szCs w:val="24"/>
          <w:lang w:eastAsia="zh-CN"/>
        </w:rPr>
        <w:t>县、</w:t>
      </w:r>
      <w:r>
        <w:rPr>
          <w:rFonts w:hint="eastAsia" w:ascii="宋体" w:hAnsi="宋体"/>
          <w:sz w:val="24"/>
          <w:szCs w:val="24"/>
        </w:rPr>
        <w:t>市、</w:t>
      </w:r>
      <w:r>
        <w:rPr>
          <w:rFonts w:hint="eastAsia" w:ascii="宋体" w:hAnsi="宋体"/>
          <w:sz w:val="24"/>
          <w:szCs w:val="24"/>
          <w:lang w:eastAsia="zh-CN"/>
        </w:rPr>
        <w:t>区</w:t>
      </w:r>
      <w:r>
        <w:rPr>
          <w:rFonts w:ascii="宋体" w:hAnsi="宋体"/>
          <w:sz w:val="24"/>
          <w:szCs w:val="24"/>
        </w:rPr>
        <w:t>人民政府完善相关政策措施的；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（三）在全</w:t>
      </w:r>
      <w:r>
        <w:rPr>
          <w:rFonts w:hint="eastAsia" w:ascii="宋体" w:hAnsi="宋体"/>
          <w:sz w:val="24"/>
          <w:szCs w:val="24"/>
          <w:lang w:eastAsia="zh-CN"/>
        </w:rPr>
        <w:t>市</w:t>
      </w:r>
      <w:r>
        <w:rPr>
          <w:rFonts w:ascii="宋体" w:hAnsi="宋体"/>
          <w:sz w:val="24"/>
          <w:szCs w:val="24"/>
        </w:rPr>
        <w:t>范围内有重大影响，</w:t>
      </w:r>
      <w:r>
        <w:rPr>
          <w:rFonts w:hint="eastAsia" w:ascii="宋体" w:hAnsi="宋体"/>
          <w:sz w:val="24"/>
          <w:szCs w:val="24"/>
          <w:lang w:eastAsia="zh-CN"/>
        </w:rPr>
        <w:t>市</w:t>
      </w:r>
      <w:r>
        <w:rPr>
          <w:rFonts w:hint="eastAsia" w:ascii="宋体" w:hAnsi="宋体"/>
          <w:sz w:val="24"/>
          <w:szCs w:val="24"/>
        </w:rPr>
        <w:t>商务</w:t>
      </w:r>
      <w:r>
        <w:rPr>
          <w:rFonts w:hint="eastAsia" w:ascii="宋体" w:hAnsi="宋体"/>
          <w:sz w:val="24"/>
          <w:szCs w:val="24"/>
          <w:lang w:eastAsia="zh-CN"/>
        </w:rPr>
        <w:t>局</w:t>
      </w:r>
      <w:r>
        <w:rPr>
          <w:rFonts w:ascii="宋体" w:hAnsi="宋体"/>
          <w:sz w:val="24"/>
          <w:szCs w:val="24"/>
        </w:rPr>
        <w:t>认为可以由</w:t>
      </w:r>
      <w:r>
        <w:rPr>
          <w:rFonts w:hint="eastAsia" w:ascii="宋体" w:hAnsi="宋体"/>
          <w:sz w:val="24"/>
          <w:szCs w:val="24"/>
        </w:rPr>
        <w:t>本</w:t>
      </w:r>
      <w:r>
        <w:rPr>
          <w:rFonts w:hint="eastAsia" w:ascii="宋体" w:hAnsi="宋体"/>
          <w:sz w:val="24"/>
          <w:szCs w:val="24"/>
          <w:lang w:eastAsia="zh-CN"/>
        </w:rPr>
        <w:t>局</w:t>
      </w:r>
      <w:r>
        <w:rPr>
          <w:rFonts w:ascii="宋体" w:hAnsi="宋体"/>
          <w:sz w:val="24"/>
          <w:szCs w:val="24"/>
        </w:rPr>
        <w:t>处理的。</w:t>
      </w:r>
    </w:p>
    <w:p>
      <w:pPr>
        <w:spacing w:before="156" w:before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市商务局</w:t>
      </w:r>
      <w:r>
        <w:rPr>
          <w:rFonts w:ascii="宋体" w:hAnsi="宋体"/>
          <w:sz w:val="24"/>
          <w:szCs w:val="24"/>
        </w:rPr>
        <w:t>组织与外商投资有关的政策法规宣传，开展外商投资企业投诉工作培训，推广投诉事项处理经验，提出相关政策建议，督促</w:t>
      </w:r>
      <w:r>
        <w:rPr>
          <w:rFonts w:hint="eastAsia" w:ascii="宋体" w:hAnsi="宋体"/>
          <w:sz w:val="24"/>
          <w:szCs w:val="24"/>
          <w:lang w:eastAsia="zh-CN"/>
        </w:rPr>
        <w:t>县市区</w:t>
      </w:r>
      <w:r>
        <w:rPr>
          <w:rFonts w:ascii="宋体" w:hAnsi="宋体"/>
          <w:sz w:val="24"/>
          <w:szCs w:val="24"/>
        </w:rPr>
        <w:t>做好外商投资企业投诉工作，积极预防投诉事项的发生。</w:t>
      </w:r>
    </w:p>
    <w:p>
      <w:pPr>
        <w:spacing w:before="156" w:beforeLines="5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外商投资企业、外国投资者可按照《投诉办法》的相关规定，通过信函、传真和电子邮件进行投诉。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投诉咨询电话：</w:t>
      </w:r>
      <w:r>
        <w:rPr>
          <w:rFonts w:hint="eastAsia" w:ascii="宋体" w:hAnsi="宋体"/>
          <w:sz w:val="24"/>
          <w:szCs w:val="24"/>
        </w:rPr>
        <w:t>0</w:t>
      </w:r>
      <w:r>
        <w:rPr>
          <w:rFonts w:hint="eastAsia" w:ascii="宋体" w:hAnsi="宋体"/>
          <w:sz w:val="24"/>
          <w:szCs w:val="24"/>
          <w:lang w:val="en-US" w:eastAsia="zh-CN"/>
        </w:rPr>
        <w:t>717-6446431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传真：0</w:t>
      </w:r>
      <w:r>
        <w:rPr>
          <w:rFonts w:hint="eastAsia" w:ascii="宋体" w:hAnsi="宋体"/>
          <w:sz w:val="24"/>
          <w:szCs w:val="24"/>
          <w:lang w:val="en-US" w:eastAsia="zh-CN"/>
        </w:rPr>
        <w:t>717-6446426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t>投诉工作邮箱：</w:t>
      </w:r>
      <w:r>
        <w:rPr>
          <w:rFonts w:hint="eastAsia" w:ascii="宋体" w:hAnsi="宋体"/>
          <w:sz w:val="24"/>
          <w:szCs w:val="24"/>
          <w:lang w:val="en-US" w:eastAsia="zh-CN"/>
        </w:rPr>
        <w:t>598797942</w:t>
      </w:r>
      <w:r>
        <w:rPr>
          <w:rFonts w:hint="eastAsia" w:ascii="宋体" w:hAnsi="宋体"/>
          <w:sz w:val="24"/>
          <w:szCs w:val="24"/>
        </w:rPr>
        <w:t>@qq.com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纸件投诉邮寄地址：</w:t>
      </w:r>
      <w:r>
        <w:rPr>
          <w:rFonts w:hint="eastAsia" w:ascii="宋体" w:hAnsi="宋体"/>
          <w:sz w:val="24"/>
          <w:szCs w:val="24"/>
        </w:rPr>
        <w:t>湖北省</w:t>
      </w:r>
      <w:r>
        <w:rPr>
          <w:rFonts w:hint="eastAsia" w:ascii="宋体" w:hAnsi="宋体"/>
          <w:sz w:val="24"/>
          <w:szCs w:val="24"/>
          <w:lang w:eastAsia="zh-CN"/>
        </w:rPr>
        <w:t>宜昌市发展大道</w:t>
      </w:r>
      <w:r>
        <w:rPr>
          <w:rFonts w:hint="eastAsia" w:ascii="宋体" w:hAnsi="宋体"/>
          <w:sz w:val="24"/>
          <w:szCs w:val="24"/>
          <w:lang w:val="en-US" w:eastAsia="zh-CN"/>
        </w:rPr>
        <w:t>5号</w:t>
      </w:r>
      <w:r>
        <w:rPr>
          <w:rFonts w:hint="eastAsia" w:ascii="宋体" w:hAnsi="宋体"/>
          <w:sz w:val="24"/>
          <w:szCs w:val="24"/>
        </w:rPr>
        <w:t>（邮编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  <w:lang w:val="en-US" w:eastAsia="zh-CN"/>
        </w:rPr>
        <w:t>43000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widowControl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>
      <w:pPr>
        <w:spacing w:line="560" w:lineRule="exact"/>
        <w:ind w:firstLine="640" w:firstLineChars="200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3" w:name="_Toc32440"/>
      <w:bookmarkEnd w:id="3"/>
      <w:bookmarkStart w:id="4" w:name="_Toc52291898"/>
      <w:bookmarkStart w:id="5" w:name="_Toc3528"/>
      <w:r>
        <w:rPr>
          <w:rFonts w:hint="eastAsia" w:ascii="黑体" w:hAnsi="黑体" w:eastAsia="黑体"/>
          <w:sz w:val="32"/>
          <w:szCs w:val="32"/>
        </w:rPr>
        <w:t>第二章  受理条件与要求</w:t>
      </w:r>
      <w:bookmarkEnd w:id="4"/>
      <w:bookmarkEnd w:id="5"/>
    </w:p>
    <w:p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6" w:name="_Toc20254"/>
      <w:bookmarkEnd w:id="6"/>
      <w:bookmarkStart w:id="7" w:name="_Toc52291899"/>
      <w:bookmarkStart w:id="8" w:name="_Toc8521"/>
      <w:r>
        <w:rPr>
          <w:rFonts w:hint="eastAsia" w:ascii="黑体" w:hAnsi="黑体" w:eastAsia="黑体"/>
          <w:sz w:val="28"/>
          <w:szCs w:val="28"/>
        </w:rPr>
        <w:t>一、有关定义</w:t>
      </w:r>
      <w:bookmarkEnd w:id="7"/>
      <w:bookmarkEnd w:id="8"/>
    </w:p>
    <w:p>
      <w:pPr>
        <w:spacing w:before="156" w:beforeLines="50" w:line="360" w:lineRule="auto"/>
        <w:ind w:firstLine="482" w:firstLineChars="200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（一）投诉。</w:t>
      </w:r>
    </w:p>
    <w:p>
      <w:pPr>
        <w:spacing w:line="360" w:lineRule="auto"/>
        <w:ind w:firstLine="482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一是</w:t>
      </w:r>
      <w:r>
        <w:rPr>
          <w:rFonts w:ascii="仿宋_GB2312" w:hAnsi="仿宋_GB2312"/>
          <w:sz w:val="24"/>
          <w:szCs w:val="24"/>
        </w:rPr>
        <w:t>外商投资企业、外国投资者认为行政机关（包括法律、法规授权的具有管理公共事务职能的组织）及其工作人员的行政行为侵犯其合法权益，向投诉工作机构申请协调解决的行为。</w:t>
      </w:r>
    </w:p>
    <w:p>
      <w:pPr>
        <w:spacing w:line="360" w:lineRule="auto"/>
        <w:ind w:firstLine="482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二是</w:t>
      </w:r>
      <w:r>
        <w:rPr>
          <w:rFonts w:ascii="仿宋_GB2312" w:hAnsi="仿宋_GB2312"/>
          <w:sz w:val="24"/>
          <w:szCs w:val="24"/>
        </w:rPr>
        <w:t>投诉人向投诉工作机构反映投资环境方面存在的问题，建议完善有关政策措施的行为。</w:t>
      </w:r>
    </w:p>
    <w:p>
      <w:pPr>
        <w:spacing w:before="156" w:beforeLines="50" w:line="360" w:lineRule="auto"/>
        <w:ind w:firstLine="482" w:firstLineChars="200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（二）投诉人。</w:t>
      </w:r>
    </w:p>
    <w:p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中华人民共和国境内的外商投资企业、外国投资者。</w:t>
      </w:r>
    </w:p>
    <w:p>
      <w:pPr>
        <w:spacing w:before="156" w:beforeLines="50" w:line="360" w:lineRule="auto"/>
        <w:ind w:firstLine="482" w:firstLineChars="200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（三）被投诉人。</w:t>
      </w:r>
    </w:p>
    <w:p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宜昌市</w:t>
      </w:r>
      <w:r>
        <w:rPr>
          <w:rFonts w:hint="eastAsia" w:ascii="仿宋_GB2312" w:hAnsi="仿宋_GB2312"/>
          <w:sz w:val="24"/>
          <w:szCs w:val="24"/>
        </w:rPr>
        <w:t>政府</w:t>
      </w:r>
      <w:r>
        <w:rPr>
          <w:rFonts w:ascii="仿宋_GB2312" w:hAnsi="仿宋_GB2312"/>
          <w:sz w:val="24"/>
          <w:szCs w:val="24"/>
        </w:rPr>
        <w:t>有关部门及其工作人员；</w:t>
      </w:r>
      <w:r>
        <w:rPr>
          <w:rFonts w:hint="eastAsia" w:ascii="仿宋_GB2312" w:hAnsi="仿宋_GB2312"/>
          <w:sz w:val="24"/>
          <w:szCs w:val="24"/>
          <w:lang w:eastAsia="zh-CN"/>
        </w:rPr>
        <w:t>县、市、区</w:t>
      </w:r>
      <w:r>
        <w:rPr>
          <w:rFonts w:ascii="仿宋_GB2312" w:hAnsi="仿宋_GB2312"/>
          <w:sz w:val="24"/>
          <w:szCs w:val="24"/>
        </w:rPr>
        <w:t>人民政府及其工作人员；在全</w:t>
      </w:r>
      <w:r>
        <w:rPr>
          <w:rFonts w:hint="eastAsia" w:ascii="仿宋_GB2312" w:hAnsi="仿宋_GB2312"/>
          <w:sz w:val="24"/>
          <w:szCs w:val="24"/>
          <w:lang w:eastAsia="zh-CN"/>
        </w:rPr>
        <w:t>市</w:t>
      </w:r>
      <w:r>
        <w:rPr>
          <w:rFonts w:ascii="仿宋_GB2312" w:hAnsi="仿宋_GB2312"/>
          <w:sz w:val="24"/>
          <w:szCs w:val="24"/>
        </w:rPr>
        <w:t>范围内有重大影响，</w:t>
      </w:r>
      <w:r>
        <w:rPr>
          <w:rFonts w:hint="eastAsia" w:ascii="仿宋_GB2312" w:hAnsi="仿宋_GB2312"/>
          <w:sz w:val="24"/>
          <w:szCs w:val="24"/>
          <w:lang w:eastAsia="zh-CN"/>
        </w:rPr>
        <w:t>市商务局</w:t>
      </w:r>
      <w:r>
        <w:rPr>
          <w:rFonts w:ascii="仿宋_GB2312" w:hAnsi="仿宋_GB2312"/>
          <w:sz w:val="24"/>
          <w:szCs w:val="24"/>
        </w:rPr>
        <w:t>认为可以由</w:t>
      </w:r>
      <w:r>
        <w:rPr>
          <w:rFonts w:hint="eastAsia" w:ascii="仿宋_GB2312" w:hAnsi="仿宋_GB2312"/>
          <w:sz w:val="24"/>
          <w:szCs w:val="24"/>
        </w:rPr>
        <w:t>本</w:t>
      </w:r>
      <w:r>
        <w:rPr>
          <w:rFonts w:hint="eastAsia" w:ascii="仿宋_GB2312" w:hAnsi="仿宋_GB2312"/>
          <w:sz w:val="24"/>
          <w:szCs w:val="24"/>
          <w:lang w:eastAsia="zh-CN"/>
        </w:rPr>
        <w:t>局</w:t>
      </w:r>
      <w:r>
        <w:rPr>
          <w:rFonts w:ascii="仿宋_GB2312" w:hAnsi="仿宋_GB2312"/>
          <w:sz w:val="24"/>
          <w:szCs w:val="24"/>
        </w:rPr>
        <w:t>处理的事项中所涉及的行政机关及其工作人员。</w:t>
      </w:r>
    </w:p>
    <w:p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9" w:name="_Toc10428"/>
      <w:bookmarkEnd w:id="9"/>
      <w:bookmarkStart w:id="10" w:name="_Toc30648"/>
      <w:bookmarkStart w:id="11" w:name="_Toc52291900"/>
      <w:r>
        <w:rPr>
          <w:rFonts w:hint="eastAsia" w:ascii="黑体" w:hAnsi="黑体" w:eastAsia="黑体"/>
          <w:sz w:val="28"/>
          <w:szCs w:val="28"/>
        </w:rPr>
        <w:t>二、投诉材料要求</w:t>
      </w:r>
      <w:bookmarkEnd w:id="10"/>
      <w:bookmarkEnd w:id="11"/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投诉人提出投诉事项，应当提交书面投诉材料。投诉材料可以现场提交，也可以通过信函、传真、电子邮件、在线申请等方式提交。投诉材料应包括：</w:t>
      </w:r>
    </w:p>
    <w:p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（一）投诉人的姓名或者名称、通讯地址、邮编、有关联系人和联系方式，主体资格证明材料，提出投诉的日期；</w:t>
      </w:r>
    </w:p>
    <w:p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（二）被投诉人的姓名或者名称、通讯地址、邮编、有关联系人和联系方式；</w:t>
      </w:r>
    </w:p>
    <w:p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（三）明确的投诉事项和投诉请求（投诉申请建议以《外商投资企业投诉书模板》进行书写）；</w:t>
      </w:r>
    </w:p>
    <w:p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（四）有关事实、证据和理由，如有相关法律依据可以一并提供；</w:t>
      </w:r>
    </w:p>
    <w:p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（五）是否存在《投诉办法》第十四条第</w:t>
      </w:r>
      <w:r>
        <w:rPr>
          <w:rFonts w:hint="eastAsia" w:ascii="仿宋_GB2312" w:hAnsi="仿宋_GB2312"/>
          <w:sz w:val="24"/>
          <w:szCs w:val="24"/>
        </w:rPr>
        <w:t>（七）、</w:t>
      </w:r>
      <w:r>
        <w:rPr>
          <w:rFonts w:ascii="仿宋_GB2312" w:hAnsi="仿宋_GB2312"/>
          <w:sz w:val="24"/>
          <w:szCs w:val="24"/>
        </w:rPr>
        <w:t>（八）、（九）项所列情形的说明。</w:t>
      </w:r>
    </w:p>
    <w:p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投诉人反映投资环境方面存在的问题，投诉材料应当包括前款第（一）项规定的信息、投资环境方面存在的相关问题以及具体政策措施建议。</w:t>
      </w:r>
    </w:p>
    <w:p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投诉材料应当用中文书写。有关证据和材料原件以外文书写的，应当提交准确、完整的中文翻译件。</w:t>
      </w:r>
    </w:p>
    <w:p>
      <w:pPr>
        <w:spacing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投诉人可以委托他人进行投诉。投诉人委托他人进行投诉的，除上述规定的材料以外，还应当提交投诉人的身份证明、出具的授权委托书和受委托人的身份证明。授权委托书应当载明委托事项、权限和期限。</w:t>
      </w:r>
    </w:p>
    <w:p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12" w:name="_Toc16926"/>
      <w:bookmarkEnd w:id="12"/>
      <w:bookmarkStart w:id="13" w:name="_Toc52291901"/>
      <w:bookmarkStart w:id="14" w:name="_Toc31234"/>
      <w:r>
        <w:rPr>
          <w:rFonts w:hint="eastAsia" w:ascii="黑体" w:hAnsi="黑体" w:eastAsia="黑体"/>
          <w:sz w:val="28"/>
          <w:szCs w:val="28"/>
        </w:rPr>
        <w:t>三、不予受理</w:t>
      </w:r>
      <w:bookmarkEnd w:id="13"/>
      <w:r>
        <w:rPr>
          <w:rFonts w:hint="eastAsia" w:ascii="黑体" w:hAnsi="黑体" w:eastAsia="黑体"/>
          <w:sz w:val="28"/>
          <w:szCs w:val="28"/>
        </w:rPr>
        <w:t>情形</w:t>
      </w:r>
      <w:bookmarkEnd w:id="14"/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（一）投诉主体不属于外商投资企业、外国投资者的；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（二）申请协调解决与其他自然人、法人或者其他组织之间民商事纠纷，或者不属于</w:t>
      </w:r>
      <w:r>
        <w:rPr>
          <w:rFonts w:hint="eastAsia" w:ascii="仿宋_GB2312" w:hAnsi="仿宋_GB2312"/>
          <w:sz w:val="24"/>
          <w:szCs w:val="24"/>
        </w:rPr>
        <w:t>《投诉办法》</w:t>
      </w:r>
      <w:r>
        <w:rPr>
          <w:rFonts w:ascii="仿宋_GB2312" w:hAnsi="仿宋_GB2312"/>
          <w:sz w:val="24"/>
          <w:szCs w:val="24"/>
        </w:rPr>
        <w:t>规定的外商投资企业投诉事项范围的；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（三）不属于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的投诉事项处理范围的；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（四）经通知补正后，投诉材料仍不符合要求的；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（五）投诉人伪造、变造证据或者明显缺乏事实依据的；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（六）没有新的证据或者法律依据，向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重复投诉的；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（七）</w:t>
      </w:r>
      <w:r>
        <w:rPr>
          <w:rFonts w:hint="eastAsia" w:ascii="仿宋_GB2312" w:hAnsi="仿宋_GB2312"/>
          <w:sz w:val="24"/>
          <w:szCs w:val="24"/>
        </w:rPr>
        <w:t>同一投诉事项已经由上级投诉工作机构受理或者处理终结的；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</w:rPr>
        <w:t>（八）</w:t>
      </w:r>
      <w:r>
        <w:rPr>
          <w:rFonts w:ascii="仿宋_GB2312" w:hAnsi="仿宋_GB2312"/>
          <w:sz w:val="24"/>
          <w:szCs w:val="24"/>
        </w:rPr>
        <w:t>同一投诉事项已经由信访等部门受理或者处理终结的；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</w:t>
      </w:r>
      <w:r>
        <w:rPr>
          <w:rFonts w:hint="eastAsia" w:ascii="仿宋_GB2312" w:hAnsi="仿宋_GB2312"/>
          <w:sz w:val="24"/>
          <w:szCs w:val="24"/>
        </w:rPr>
        <w:t>九</w:t>
      </w:r>
      <w:r>
        <w:rPr>
          <w:rFonts w:ascii="仿宋_GB2312" w:hAnsi="仿宋_GB2312"/>
          <w:sz w:val="24"/>
          <w:szCs w:val="24"/>
        </w:rPr>
        <w:t>）同一投诉事项已经进入或者完成行政复议、行政诉讼等程序的。</w:t>
      </w:r>
    </w:p>
    <w:p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15" w:name="_Toc12089"/>
      <w:bookmarkEnd w:id="15"/>
      <w:bookmarkStart w:id="16" w:name="_Toc30995"/>
      <w:bookmarkStart w:id="17" w:name="_Toc52291902"/>
      <w:r>
        <w:rPr>
          <w:rFonts w:hint="eastAsia" w:ascii="黑体" w:hAnsi="黑体" w:eastAsia="黑体"/>
          <w:sz w:val="28"/>
          <w:szCs w:val="28"/>
        </w:rPr>
        <w:t>四、受理时限</w:t>
      </w:r>
      <w:bookmarkEnd w:id="16"/>
      <w:bookmarkEnd w:id="17"/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（一）投诉材料不齐全的，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在收到投诉材料后7个工作日内一次性以《</w:t>
      </w:r>
      <w:r>
        <w:rPr>
          <w:rFonts w:hint="eastAsia" w:ascii="仿宋_GB2312" w:hAnsi="仿宋_GB2312"/>
          <w:sz w:val="24"/>
          <w:szCs w:val="24"/>
        </w:rPr>
        <w:t>外商投资企业投诉材料补正通知书</w:t>
      </w:r>
      <w:r>
        <w:rPr>
          <w:rFonts w:ascii="仿宋_GB2312" w:hAnsi="仿宋_GB2312"/>
          <w:sz w:val="24"/>
          <w:szCs w:val="24"/>
        </w:rPr>
        <w:t>》的形式书面通知投诉人在15个工作日内予以补正</w:t>
      </w:r>
      <w:r>
        <w:rPr>
          <w:rFonts w:hint="eastAsia" w:ascii="仿宋_GB2312" w:hAnsi="仿宋_GB2312"/>
          <w:sz w:val="24"/>
          <w:szCs w:val="24"/>
        </w:rPr>
        <w:t>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（二）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接到完整齐备的投诉材料，7个工作日内作出是否受理的决定，符合投诉受理条件的，予以受理并向投诉人发出《</w:t>
      </w:r>
      <w:r>
        <w:rPr>
          <w:rFonts w:hint="eastAsia" w:ascii="仿宋_GB2312" w:hAnsi="仿宋_GB2312"/>
          <w:sz w:val="24"/>
          <w:szCs w:val="24"/>
        </w:rPr>
        <w:t>外商投资企业投诉案件受理通知书</w:t>
      </w:r>
      <w:r>
        <w:rPr>
          <w:rFonts w:ascii="仿宋_GB2312" w:hAnsi="仿宋_GB2312"/>
          <w:sz w:val="24"/>
          <w:szCs w:val="24"/>
        </w:rPr>
        <w:t>》</w:t>
      </w:r>
      <w:r>
        <w:rPr>
          <w:rFonts w:hint="eastAsia" w:ascii="仿宋_GB2312" w:hAnsi="仿宋_GB2312"/>
          <w:sz w:val="24"/>
          <w:szCs w:val="24"/>
        </w:rPr>
        <w:t>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（三）不符合投诉受理条件的，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于7个工作日内向投诉人发出《</w:t>
      </w:r>
      <w:r>
        <w:rPr>
          <w:rFonts w:hint="eastAsia" w:ascii="仿宋_GB2312" w:hAnsi="仿宋_GB2312"/>
          <w:sz w:val="24"/>
          <w:szCs w:val="24"/>
        </w:rPr>
        <w:t>外商投资企业投诉案件不予受理通知书</w:t>
      </w:r>
      <w:r>
        <w:rPr>
          <w:rFonts w:ascii="仿宋_GB2312" w:hAnsi="仿宋_GB2312"/>
          <w:sz w:val="24"/>
          <w:szCs w:val="24"/>
        </w:rPr>
        <w:t>》并说明不予受理的理由</w:t>
      </w:r>
      <w:r>
        <w:rPr>
          <w:rFonts w:hint="eastAsia" w:ascii="仿宋_GB2312" w:hAnsi="仿宋_GB2312"/>
          <w:sz w:val="24"/>
          <w:szCs w:val="24"/>
        </w:rPr>
        <w:t>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（四）不属于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受理范围的事项，可以告知投诉人向有关投诉工作机构提出投诉。</w:t>
      </w:r>
    </w:p>
    <w:p>
      <w:pPr>
        <w:spacing w:line="560" w:lineRule="exact"/>
        <w:jc w:val="center"/>
        <w:outlineLvl w:val="0"/>
        <w:rPr>
          <w:rFonts w:ascii="黑体" w:hAnsi="黑体" w:eastAsia="黑体"/>
          <w:sz w:val="32"/>
          <w:szCs w:val="32"/>
        </w:rPr>
      </w:pPr>
      <w:bookmarkStart w:id="18" w:name="_Toc30803"/>
      <w:bookmarkEnd w:id="18"/>
      <w:bookmarkStart w:id="19" w:name="_Toc52291903"/>
      <w:bookmarkStart w:id="20" w:name="_Toc26118"/>
      <w:r>
        <w:rPr>
          <w:rFonts w:hint="eastAsia" w:ascii="黑体" w:hAnsi="黑体" w:eastAsia="黑体"/>
          <w:sz w:val="32"/>
          <w:szCs w:val="32"/>
        </w:rPr>
        <w:t>第三章  处理方式与流程</w:t>
      </w:r>
      <w:bookmarkEnd w:id="19"/>
      <w:bookmarkEnd w:id="20"/>
    </w:p>
    <w:p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21" w:name="_Toc30514"/>
      <w:bookmarkEnd w:id="21"/>
      <w:bookmarkStart w:id="22" w:name="_Toc11501"/>
      <w:bookmarkStart w:id="23" w:name="_Toc52291904"/>
      <w:r>
        <w:rPr>
          <w:rFonts w:hint="eastAsia" w:ascii="黑体" w:hAnsi="黑体" w:eastAsia="黑体"/>
          <w:sz w:val="28"/>
          <w:szCs w:val="28"/>
        </w:rPr>
        <w:t>一、处理要求</w:t>
      </w:r>
      <w:bookmarkEnd w:id="22"/>
      <w:bookmarkEnd w:id="23"/>
    </w:p>
    <w:p>
      <w:pPr>
        <w:spacing w:before="156" w:beforeLines="50" w:line="360" w:lineRule="auto"/>
        <w:ind w:firstLine="482" w:firstLineChars="200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（一）工作要求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在受理投诉后，应当与投诉人和被投诉人进行充分沟通，了解情况，依法协调处理，推动投诉事项的妥善解决。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根据投诉事项具体情况，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可以组织召开会议，邀请投诉人和被投诉人共同参加，陈述意见，探讨投诉事项的解决方案。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根据投诉处理工作需要，可以就专业问题听取有关专家意见。</w:t>
      </w:r>
    </w:p>
    <w:p>
      <w:pPr>
        <w:spacing w:before="156" w:beforeLines="50" w:line="360" w:lineRule="auto"/>
        <w:ind w:firstLine="482" w:firstLineChars="200"/>
        <w:rPr>
          <w:rFonts w:hint="eastAsia"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（二）投诉人义务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进行投诉处理时，可以要求投诉人进一步说明情况、提供材料或者提供其他必要的协助，投诉人应当予以协助；可以向被投诉人了解情况，被投诉人应当予以配合。</w:t>
      </w:r>
    </w:p>
    <w:p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24" w:name="_Toc2497"/>
      <w:bookmarkEnd w:id="24"/>
      <w:bookmarkStart w:id="25" w:name="_Toc52291905"/>
      <w:bookmarkStart w:id="26" w:name="_Toc2662"/>
      <w:r>
        <w:rPr>
          <w:rFonts w:hint="eastAsia" w:ascii="黑体" w:hAnsi="黑体" w:eastAsia="黑体"/>
          <w:sz w:val="28"/>
          <w:szCs w:val="28"/>
        </w:rPr>
        <w:t>二、处理方式</w:t>
      </w:r>
      <w:bookmarkEnd w:id="25"/>
      <w:bookmarkEnd w:id="26"/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根据投诉事项情况，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可以采取下列方式进行处理：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（一）推动投诉人和被投诉人达成谅解（包括达成和解协议）；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（二）与被投诉人进行协调；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（三）提交完善相关政策措施的建议；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（四）其他适当的处理方式。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投诉人和被投诉人签署和解协议的，应当写明达成和解的事项和结果。依法订立的和解协议对投诉人和被投诉人具有约束力。被投诉人不履行生效和解协议的，依据《中华人民共和国外商投资法实施条例》第四十一条的规定处理。</w:t>
      </w:r>
    </w:p>
    <w:p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27" w:name="_Toc2943"/>
      <w:bookmarkEnd w:id="27"/>
      <w:bookmarkStart w:id="28" w:name="_Toc52291906"/>
      <w:bookmarkStart w:id="29" w:name="_Toc2332"/>
      <w:r>
        <w:rPr>
          <w:rFonts w:hint="eastAsia" w:ascii="黑体" w:hAnsi="黑体" w:eastAsia="黑体"/>
          <w:sz w:val="28"/>
          <w:szCs w:val="28"/>
        </w:rPr>
        <w:t>三、处理期限</w:t>
      </w:r>
      <w:bookmarkEnd w:id="28"/>
      <w:bookmarkEnd w:id="29"/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在受理投诉之日起60个工作日内办结受理的投诉事项。涉及部门多、情况复杂的投诉事项，可以适当延长处理期限。</w:t>
      </w:r>
    </w:p>
    <w:p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30" w:name="_Toc25913"/>
      <w:bookmarkEnd w:id="30"/>
      <w:bookmarkStart w:id="31" w:name="_Toc52291907"/>
      <w:bookmarkStart w:id="32" w:name="_Toc32391"/>
      <w:r>
        <w:rPr>
          <w:rFonts w:hint="eastAsia" w:ascii="黑体" w:hAnsi="黑体" w:eastAsia="黑体"/>
          <w:sz w:val="28"/>
          <w:szCs w:val="28"/>
        </w:rPr>
        <w:t>四、终结事由</w:t>
      </w:r>
      <w:bookmarkEnd w:id="31"/>
      <w:bookmarkEnd w:id="32"/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有下列情况之一的，投诉处理终结：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（一）投诉工作机构依据《</w:t>
      </w:r>
      <w:r>
        <w:rPr>
          <w:rFonts w:hint="eastAsia" w:ascii="仿宋_GB2312" w:hAnsi="仿宋_GB2312"/>
          <w:sz w:val="24"/>
          <w:szCs w:val="24"/>
        </w:rPr>
        <w:t>投诉</w:t>
      </w:r>
      <w:r>
        <w:rPr>
          <w:rFonts w:ascii="仿宋_GB2312" w:hAnsi="仿宋_GB2312"/>
          <w:sz w:val="24"/>
          <w:szCs w:val="24"/>
        </w:rPr>
        <w:t>办法》第十八条进行协调处理，投诉人同意终结的；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（二）投诉事项与事实不符的，或者投诉人拒绝提供材料导致无法查明有关事实的；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（三）投诉人的有关诉求没有法律依据的；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（四）投诉人书面撤回投诉的；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（五）投诉人不再符合投诉主体资格的；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（六）经投诉工作机构联系，投诉人连续30日无正当理由不参加投诉处理工作的；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（七）投诉处理期间，</w:t>
      </w:r>
      <w:r>
        <w:rPr>
          <w:rFonts w:hint="eastAsia" w:ascii="仿宋_GB2312" w:hAnsi="仿宋_GB2312"/>
          <w:sz w:val="24"/>
          <w:szCs w:val="24"/>
        </w:rPr>
        <w:t>出现《投诉办法》第十四条第（七）、（八）、（九）项所列情形的</w:t>
      </w:r>
      <w:r>
        <w:rPr>
          <w:rFonts w:ascii="仿宋_GB2312" w:hAnsi="仿宋_GB2312"/>
          <w:sz w:val="24"/>
          <w:szCs w:val="24"/>
        </w:rPr>
        <w:t>，视同投诉人书面撤回投诉。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24"/>
          <w:szCs w:val="24"/>
        </w:rPr>
        <w:t>投诉处理终结后，</w:t>
      </w:r>
      <w:r>
        <w:rPr>
          <w:rFonts w:hint="eastAsia" w:ascii="仿宋_GB2312" w:hAnsi="仿宋_GB2312"/>
          <w:sz w:val="24"/>
          <w:szCs w:val="24"/>
          <w:lang w:eastAsia="zh-CN"/>
        </w:rPr>
        <w:t>宜昌市商务局</w:t>
      </w:r>
      <w:r>
        <w:rPr>
          <w:rFonts w:ascii="仿宋_GB2312" w:hAnsi="仿宋_GB2312"/>
          <w:sz w:val="24"/>
          <w:szCs w:val="24"/>
        </w:rPr>
        <w:t>应当在3个工作日内将投诉处理结果书面通知投诉人</w:t>
      </w:r>
      <w:r>
        <w:rPr>
          <w:rFonts w:ascii="仿宋_GB2312" w:hAnsi="仿宋_GB2312"/>
          <w:sz w:val="32"/>
          <w:szCs w:val="32"/>
        </w:rPr>
        <w:t>。</w:t>
      </w:r>
    </w:p>
    <w:p>
      <w:pPr>
        <w:spacing w:line="560" w:lineRule="exact"/>
        <w:ind w:firstLine="560" w:firstLineChars="200"/>
        <w:outlineLvl w:val="1"/>
        <w:rPr>
          <w:rFonts w:ascii="黑体" w:hAnsi="黑体" w:eastAsia="黑体"/>
          <w:sz w:val="28"/>
          <w:szCs w:val="28"/>
        </w:rPr>
      </w:pPr>
      <w:bookmarkStart w:id="33" w:name="_Toc22939"/>
      <w:bookmarkEnd w:id="33"/>
      <w:bookmarkStart w:id="34" w:name="_Toc25807"/>
      <w:bookmarkStart w:id="35" w:name="_Toc52291908"/>
      <w:r>
        <w:rPr>
          <w:rFonts w:hint="eastAsia" w:ascii="黑体" w:hAnsi="黑体" w:eastAsia="黑体"/>
          <w:sz w:val="28"/>
          <w:szCs w:val="28"/>
        </w:rPr>
        <w:t>五、结案登记</w:t>
      </w:r>
      <w:bookmarkEnd w:id="34"/>
      <w:bookmarkEnd w:id="35"/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</w:rPr>
        <w:t>投诉案件办结，应对协调处理的案件进行结案登记、归档，案件材料、相关工作日志和处理结果要详实完备。</w:t>
      </w:r>
    </w:p>
    <w:p>
      <w:pPr>
        <w:spacing w:before="156" w:beforeLines="50" w:line="360" w:lineRule="auto"/>
        <w:ind w:firstLine="480" w:firstLineChars="200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br w:type="page"/>
      </w:r>
    </w:p>
    <w:p>
      <w:pPr>
        <w:spacing w:line="560" w:lineRule="exact"/>
        <w:ind w:firstLine="600" w:firstLineChars="200"/>
        <w:jc w:val="left"/>
        <w:outlineLvl w:val="0"/>
        <w:rPr>
          <w:rFonts w:ascii="黑体" w:hAnsi="黑体" w:eastAsia="黑体"/>
          <w:sz w:val="30"/>
          <w:szCs w:val="30"/>
        </w:rPr>
      </w:pPr>
      <w:bookmarkStart w:id="36" w:name="_Toc19661"/>
      <w:bookmarkStart w:id="37" w:name="_Toc52291909"/>
      <w:r>
        <w:rPr>
          <w:rFonts w:hint="eastAsia" w:ascii="黑体" w:hAnsi="黑体" w:eastAsia="黑体"/>
          <w:sz w:val="30"/>
          <w:szCs w:val="30"/>
        </w:rPr>
        <w:t>附件1  外商投资企业投诉流程图</w:t>
      </w:r>
      <w:bookmarkEnd w:id="36"/>
      <w:bookmarkEnd w:id="37"/>
    </w:p>
    <w:p>
      <w:pPr>
        <w:spacing w:before="156" w:beforeLines="50" w:line="360" w:lineRule="auto"/>
        <w:ind w:left="-974" w:leftChars="-540" w:right="-1050" w:rightChars="-500" w:hanging="160" w:hangingChars="67"/>
        <w:jc w:val="center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</w:rPr>
        <w:drawing>
          <wp:inline distT="0" distB="0" distL="0" distR="0">
            <wp:extent cx="6578600" cy="776859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0"/>
                    <a:stretch>
                      <a:fillRect/>
                    </a:stretch>
                  </pic:blipFill>
                  <pic:spPr>
                    <a:xfrm>
                      <a:off x="0" y="0"/>
                      <a:ext cx="6610776" cy="780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hAnsi="仿宋_GB2312"/>
          <w:sz w:val="24"/>
          <w:szCs w:val="24"/>
        </w:rPr>
      </w:pPr>
      <w:r>
        <w:rPr>
          <w:rFonts w:hint="eastAsia" w:ascii="仿宋_GB2312" w:hAnsi="仿宋_GB2312"/>
          <w:sz w:val="24"/>
          <w:szCs w:val="24"/>
        </w:rPr>
        <w:br w:type="page"/>
      </w:r>
    </w:p>
    <w:p>
      <w:pPr>
        <w:spacing w:line="560" w:lineRule="exact"/>
        <w:ind w:firstLine="600" w:firstLineChars="200"/>
        <w:jc w:val="left"/>
        <w:outlineLvl w:val="0"/>
        <w:rPr>
          <w:rFonts w:ascii="黑体" w:hAnsi="黑体" w:eastAsia="黑体"/>
          <w:sz w:val="30"/>
          <w:szCs w:val="30"/>
        </w:rPr>
      </w:pPr>
      <w:bookmarkStart w:id="38" w:name="_Toc14596"/>
      <w:bookmarkStart w:id="39" w:name="_Toc52291910"/>
      <w:r>
        <w:rPr>
          <w:rFonts w:hint="eastAsia" w:ascii="黑体" w:hAnsi="黑体" w:eastAsia="黑体"/>
          <w:sz w:val="30"/>
          <w:szCs w:val="30"/>
        </w:rPr>
        <w:t>附件2 《外商投资企业投诉书模板》</w:t>
      </w:r>
      <w:bookmarkEnd w:id="38"/>
      <w:bookmarkEnd w:id="39"/>
    </w:p>
    <w:p>
      <w:pPr>
        <w:spacing w:before="312" w:beforeLines="100"/>
        <w:ind w:firstLine="602" w:firstLineChars="200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外商投资企业投诉书</w:t>
      </w:r>
    </w:p>
    <w:p>
      <w:pPr>
        <w:spacing w:line="560" w:lineRule="exact"/>
        <w:ind w:firstLine="482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投诉人</w:t>
      </w:r>
      <w:r>
        <w:rPr>
          <w:rFonts w:hint="eastAsia" w:ascii="宋体" w:hAnsi="宋体"/>
          <w:kern w:val="0"/>
          <w:sz w:val="24"/>
          <w:szCs w:val="24"/>
        </w:rPr>
        <w:t>：本企业或本人的信息(包括投诉人及委托代理人的姓名、国籍、单位、通讯地址、邮编、有关联系人及其中国大陆可联系的固定电话或移动电话等；如有受委托人，须出具授权委托书、受委托人身份证明及联系方式)。</w:t>
      </w:r>
    </w:p>
    <w:p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被投诉人</w:t>
      </w:r>
      <w:r>
        <w:rPr>
          <w:rFonts w:hint="eastAsia" w:ascii="宋体" w:hAnsi="宋体"/>
          <w:kern w:val="0"/>
          <w:sz w:val="24"/>
          <w:szCs w:val="24"/>
        </w:rPr>
        <w:t>：单位名称及工作人员姓名、通讯地址、邮编、有关联系人和联系方式。</w:t>
      </w:r>
    </w:p>
    <w:p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一、投诉事项及明确诉求（明确概括、合法合理）；</w:t>
      </w:r>
    </w:p>
    <w:p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二、有关事实、证据和理由，如有相关法律依据可以一并提供；</w:t>
      </w:r>
    </w:p>
    <w:p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三、投诉人承诺：该投诉事项此前未经上级投诉工作机构受理或者处理终结；未经信访等部门受理或处理终结；未进入或者完成行政复议、行政诉讼等程序。</w:t>
      </w:r>
    </w:p>
    <w:p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此致</w:t>
      </w:r>
    </w:p>
    <w:p>
      <w:pPr>
        <w:spacing w:line="560" w:lineRule="exact"/>
        <w:rPr>
          <w:rFonts w:hint="eastAsia" w:ascii="宋体" w:hAnsi="宋体" w:eastAsia="宋体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kern w:val="0"/>
          <w:sz w:val="24"/>
          <w:szCs w:val="24"/>
          <w:lang w:eastAsia="zh-CN"/>
        </w:rPr>
        <w:t>宜昌市商务局</w:t>
      </w:r>
    </w:p>
    <w:p>
      <w:pPr>
        <w:spacing w:line="560" w:lineRule="exact"/>
        <w:ind w:firstLine="645"/>
        <w:jc w:val="righ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投诉人：___(签名或盖章)</w:t>
      </w:r>
    </w:p>
    <w:p>
      <w:pPr>
        <w:spacing w:line="560" w:lineRule="exact"/>
        <w:ind w:firstLine="645"/>
        <w:jc w:val="righ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XXXX年XX月XX日</w:t>
      </w:r>
    </w:p>
    <w:p>
      <w:pPr>
        <w:spacing w:line="560" w:lineRule="exact"/>
        <w:ind w:firstLine="645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</w:p>
    <w:p>
      <w:pPr>
        <w:spacing w:line="560" w:lineRule="exact"/>
        <w:ind w:firstLine="645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附：1.投诉材料清单目录；2.副本</w:t>
      </w:r>
      <w:r>
        <w:rPr>
          <w:rFonts w:hint="eastAsia" w:ascii="宋体" w:hAnsi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kern w:val="0"/>
          <w:sz w:val="24"/>
          <w:szCs w:val="24"/>
        </w:rPr>
        <w:t>份。</w:t>
      </w:r>
    </w:p>
    <w:p>
      <w:pPr>
        <w:spacing w:line="560" w:lineRule="exact"/>
        <w:ind w:firstLine="645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5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5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注意事项：</w:t>
      </w:r>
    </w:p>
    <w:p>
      <w:pPr>
        <w:spacing w:line="400" w:lineRule="exact"/>
        <w:ind w:firstLine="646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1.投诉材料中应当包括投诉人的主体资格证明材料。</w:t>
      </w:r>
    </w:p>
    <w:p>
      <w:pPr>
        <w:spacing w:line="400" w:lineRule="exact"/>
        <w:ind w:firstLine="646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2.投诉书应以中文书写或打印，有关证据和材料原件以外文书写的，应当提交准确、完整的中文翻译件。</w:t>
      </w:r>
    </w:p>
    <w:p>
      <w:pPr>
        <w:spacing w:line="400" w:lineRule="exact"/>
        <w:ind w:firstLine="646"/>
        <w:rPr>
          <w:rFonts w:hint="eastAsia" w:ascii="宋体" w:hAnsi="宋体" w:eastAsia="宋体"/>
          <w:kern w:val="0"/>
          <w:sz w:val="24"/>
          <w:szCs w:val="24"/>
          <w:lang w:eastAsia="zh-CN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宋体" w:hAnsi="宋体"/>
          <w:kern w:val="0"/>
          <w:sz w:val="24"/>
          <w:szCs w:val="24"/>
        </w:rPr>
        <w:t>3.投诉书副本份数，应按被投诉人的单位数量提交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tabs>
          <w:tab w:val="left" w:pos="44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ab/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外商投诉工作机构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宋体" w:hAnsi="宋体" w:eastAsia="宋体" w:cs="宋体"/>
          <w:kern w:val="0"/>
          <w:sz w:val="24"/>
          <w:szCs w:val="24"/>
        </w:rPr>
      </w:pPr>
    </w:p>
    <w:tbl>
      <w:tblPr>
        <w:tblStyle w:val="10"/>
        <w:tblW w:w="16080" w:type="dxa"/>
        <w:tblInd w:w="-4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120"/>
        <w:gridCol w:w="1095"/>
        <w:gridCol w:w="1725"/>
        <w:gridCol w:w="1725"/>
        <w:gridCol w:w="2355"/>
        <w:gridCol w:w="6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3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地市级投诉工作机构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60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928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宜昌市商务局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13618688103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0717-6446426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ycswwzk@163.com</w:t>
            </w:r>
          </w:p>
        </w:tc>
        <w:tc>
          <w:tcPr>
            <w:tcW w:w="6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湖北省宜昌市发展大道5号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05" w:hRule="atLeast"/>
        </w:trPr>
        <w:tc>
          <w:tcPr>
            <w:tcW w:w="31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当阳市经济信息化和商务局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周钰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13508609693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0717-3222237</w:t>
            </w:r>
          </w:p>
        </w:tc>
        <w:tc>
          <w:tcPr>
            <w:tcW w:w="23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404040" w:themeColor="text1" w:themeTint="BF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404040" w:themeColor="text1" w:themeTint="BF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instrText xml:space="preserve"> HYPERLINK "mailto:396815606@qq.com" </w:instrText>
            </w:r>
            <w:r>
              <w:rPr>
                <w:rFonts w:hint="eastAsia" w:ascii="宋体" w:hAnsi="宋体" w:eastAsia="宋体" w:cs="宋体"/>
                <w:i w:val="0"/>
                <w:color w:val="404040" w:themeColor="text1" w:themeTint="BF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color w:val="404040" w:themeColor="text1" w:themeTint="BF"/>
                <w:sz w:val="24"/>
                <w:szCs w:val="24"/>
                <w:u w:val="singl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396815606@qq.com</w:t>
            </w:r>
            <w:r>
              <w:rPr>
                <w:rFonts w:hint="eastAsia" w:ascii="宋体" w:hAnsi="宋体" w:eastAsia="宋体" w:cs="宋体"/>
                <w:i w:val="0"/>
                <w:color w:val="404040" w:themeColor="text1" w:themeTint="BF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60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湖北省当阳市玉阳路48号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20" w:hRule="atLeast"/>
        </w:trPr>
        <w:tc>
          <w:tcPr>
            <w:tcW w:w="31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高新区商务局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sz w:val="24"/>
                <w:szCs w:val="24"/>
                <w:u w:val="none"/>
                <w:lang w:eastAsia="zh-CN"/>
              </w:rPr>
              <w:t>李丹丹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0717-4402320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3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117364214</w:t>
            </w: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@qq.com</w:t>
            </w:r>
          </w:p>
        </w:tc>
        <w:tc>
          <w:tcPr>
            <w:tcW w:w="60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1"/>
                <w:szCs w:val="21"/>
                <w:u w:val="none"/>
                <w:lang w:val="en-US" w:eastAsia="zh-CN" w:bidi="ar"/>
              </w:rPr>
              <w:t>湖北省宜昌市发展大道55号高新区管委会经济发展局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20" w:hRule="atLeast"/>
        </w:trPr>
        <w:tc>
          <w:tcPr>
            <w:tcW w:w="31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枝江市经济信息化和商务局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勾莹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0717-4271502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3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single"/>
                <w:lang w:val="en-US" w:eastAsia="zh-CN" w:bidi="ar"/>
              </w:rPr>
              <w:t>397837202@qq.com</w:t>
            </w:r>
          </w:p>
        </w:tc>
        <w:tc>
          <w:tcPr>
            <w:tcW w:w="60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湖北省枝江市江汉大道77号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35" w:hRule="atLeast"/>
        </w:trPr>
        <w:tc>
          <w:tcPr>
            <w:tcW w:w="31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猇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亭区商务局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史浚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喆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7176269517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3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single"/>
                <w:lang w:val="en-US" w:eastAsia="zh-CN" w:bidi="ar"/>
              </w:rPr>
              <w:t>9240955@qq.com</w:t>
            </w:r>
          </w:p>
        </w:tc>
        <w:tc>
          <w:tcPr>
            <w:tcW w:w="60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湖北省宜昌市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猇</w:t>
            </w: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亭区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猇</w:t>
            </w: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亭大道180号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50" w:hRule="atLeast"/>
        </w:trPr>
        <w:tc>
          <w:tcPr>
            <w:tcW w:w="31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长阳经技信息化和商务局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李绪泉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13872467069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0717-5322346</w:t>
            </w:r>
          </w:p>
        </w:tc>
        <w:tc>
          <w:tcPr>
            <w:tcW w:w="23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single"/>
                <w:lang w:val="en-US" w:eastAsia="zh-CN" w:bidi="ar"/>
              </w:rPr>
              <w:t>441027135@qq.com</w:t>
            </w:r>
          </w:p>
        </w:tc>
        <w:tc>
          <w:tcPr>
            <w:tcW w:w="60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湖北省长阳县龙舟坪镇龙舟大道24号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31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夷陵区经济信息化和商务局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刘冰清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0717-7106241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0717-7106206</w:t>
            </w:r>
          </w:p>
        </w:tc>
        <w:tc>
          <w:tcPr>
            <w:tcW w:w="23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single"/>
                <w:lang w:val="en-US" w:eastAsia="zh-CN" w:bidi="ar"/>
              </w:rPr>
              <w:t>jjswj10@163.com</w:t>
            </w:r>
          </w:p>
        </w:tc>
        <w:tc>
          <w:tcPr>
            <w:tcW w:w="60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湖北省宜昌市夷陵区发展大道111号夷陵国际南楼602办公室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20" w:hRule="atLeast"/>
        </w:trPr>
        <w:tc>
          <w:tcPr>
            <w:tcW w:w="31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伍家区商务局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高凌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13997689711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0717-6211667</w:t>
            </w:r>
          </w:p>
        </w:tc>
        <w:tc>
          <w:tcPr>
            <w:tcW w:w="23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404040" w:themeColor="text1" w:themeTint="BF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404040" w:themeColor="text1" w:themeTint="BF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instrText xml:space="preserve"> HYPERLINK "mailto:359040504@qq.com" </w:instrText>
            </w:r>
            <w:r>
              <w:rPr>
                <w:rFonts w:hint="eastAsia" w:ascii="宋体" w:hAnsi="宋体" w:eastAsia="宋体" w:cs="宋体"/>
                <w:i w:val="0"/>
                <w:color w:val="404040" w:themeColor="text1" w:themeTint="BF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fldChar w:fldCharType="separate"/>
            </w:r>
            <w:r>
              <w:rPr>
                <w:rStyle w:val="12"/>
                <w:rFonts w:hint="eastAsia" w:ascii="宋体" w:hAnsi="宋体" w:eastAsia="宋体" w:cs="宋体"/>
                <w:i w:val="0"/>
                <w:color w:val="404040" w:themeColor="text1" w:themeTint="BF"/>
                <w:sz w:val="24"/>
                <w:szCs w:val="24"/>
                <w:u w:val="singl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359040504@qq.com</w:t>
            </w:r>
            <w:r>
              <w:rPr>
                <w:rFonts w:hint="eastAsia" w:ascii="宋体" w:hAnsi="宋体" w:eastAsia="宋体" w:cs="宋体"/>
                <w:i w:val="0"/>
                <w:color w:val="404040" w:themeColor="text1" w:themeTint="BF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fldChar w:fldCharType="end"/>
            </w:r>
          </w:p>
        </w:tc>
        <w:tc>
          <w:tcPr>
            <w:tcW w:w="60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湖北省宜昌市伍家岗区夷陵大道336号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20" w:hRule="atLeast"/>
        </w:trPr>
        <w:tc>
          <w:tcPr>
            <w:tcW w:w="31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宜都市经济信息化和商务局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李家清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18163079855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0717-4833876</w:t>
            </w:r>
          </w:p>
        </w:tc>
        <w:tc>
          <w:tcPr>
            <w:tcW w:w="23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single"/>
                <w:lang w:val="en-US" w:eastAsia="zh-CN" w:bidi="ar"/>
              </w:rPr>
              <w:t>892607287@qq.com</w:t>
            </w:r>
          </w:p>
        </w:tc>
        <w:tc>
          <w:tcPr>
            <w:tcW w:w="60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湖北省宜都市长江大道45号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35" w:hRule="atLeast"/>
        </w:trPr>
        <w:tc>
          <w:tcPr>
            <w:tcW w:w="31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点军区商务局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万玉兰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13986826038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0717-6672048</w:t>
            </w:r>
          </w:p>
        </w:tc>
        <w:tc>
          <w:tcPr>
            <w:tcW w:w="23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single"/>
                <w:lang w:val="en-US" w:eastAsia="zh-CN" w:bidi="ar"/>
              </w:rPr>
              <w:t>1529304422@qq.com</w:t>
            </w:r>
          </w:p>
        </w:tc>
        <w:tc>
          <w:tcPr>
            <w:tcW w:w="60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湖北省宜昌市点军区五龙大道移民创业园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35" w:hRule="atLeast"/>
        </w:trPr>
        <w:tc>
          <w:tcPr>
            <w:tcW w:w="312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兴山县商务局</w:t>
            </w:r>
          </w:p>
        </w:tc>
        <w:tc>
          <w:tcPr>
            <w:tcW w:w="109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王涛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0717-2583328</w:t>
            </w:r>
          </w:p>
        </w:tc>
        <w:tc>
          <w:tcPr>
            <w:tcW w:w="172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0717-2583318</w:t>
            </w:r>
          </w:p>
        </w:tc>
        <w:tc>
          <w:tcPr>
            <w:tcW w:w="23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single"/>
                <w:lang w:val="en-US" w:eastAsia="zh-CN" w:bidi="ar"/>
              </w:rPr>
              <w:t>773479131@qq.com</w:t>
            </w:r>
          </w:p>
        </w:tc>
        <w:tc>
          <w:tcPr>
            <w:tcW w:w="6060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湖北省宜昌市兴山县古夫镇高阳大道66号县商务局404办公室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35" w:hRule="atLeast"/>
        </w:trPr>
        <w:tc>
          <w:tcPr>
            <w:tcW w:w="3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西陵区商务局</w:t>
            </w:r>
          </w:p>
        </w:tc>
        <w:tc>
          <w:tcPr>
            <w:tcW w:w="1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郝小燕</w:t>
            </w:r>
          </w:p>
        </w:tc>
        <w:tc>
          <w:tcPr>
            <w:tcW w:w="1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0717-6927649</w:t>
            </w:r>
          </w:p>
        </w:tc>
        <w:tc>
          <w:tcPr>
            <w:tcW w:w="17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3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single"/>
                <w:lang w:val="en-US" w:eastAsia="zh-CN" w:bidi="ar"/>
              </w:rPr>
              <w:t>273692574@qq.com</w:t>
            </w:r>
          </w:p>
        </w:tc>
        <w:tc>
          <w:tcPr>
            <w:tcW w:w="6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湖北省宜昌市西陵区珍珠路38号海风大厦三楼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35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远安县科学技术与信息化局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郝鹏飞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18871590579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0717-3893038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26262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262626"/>
                <w:kern w:val="0"/>
                <w:sz w:val="24"/>
                <w:szCs w:val="24"/>
                <w:u w:val="single"/>
                <w:lang w:val="en-US" w:eastAsia="zh-CN" w:bidi="ar"/>
              </w:rPr>
              <w:t>154155028@qq.com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湖北省远安县鸣凤镇凤德路2号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60" w:hRule="atLeast"/>
        </w:trPr>
        <w:tc>
          <w:tcPr>
            <w:tcW w:w="3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秭归县商务局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郭楚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13972010470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0717-2886139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248889559@qq.com</w:t>
            </w:r>
          </w:p>
        </w:tc>
        <w:tc>
          <w:tcPr>
            <w:tcW w:w="6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湖北省宜昌市秭归县茅坪镇屈原东路19号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宋体" w:hAnsi="宋体" w:eastAsia="宋体" w:cs="宋体"/>
          <w:kern w:val="0"/>
          <w:sz w:val="24"/>
          <w:szCs w:val="24"/>
        </w:rPr>
        <w:sectPr>
          <w:pgSz w:w="16838" w:h="11906" w:orient="landscape"/>
          <w:pgMar w:top="952" w:right="930" w:bottom="952" w:left="9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" w:linePitch="319" w:charSpace="0"/>
        </w:sectPr>
      </w:pPr>
      <w:bookmarkStart w:id="40" w:name="_GoBack"/>
      <w:bookmarkEnd w:id="4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headerReference r:id="rId10" w:type="first"/>
      <w:headerReference r:id="rId9" w:type="default"/>
      <w:pgSz w:w="16838" w:h="11906" w:orient="landscape"/>
      <w:pgMar w:top="952" w:right="930" w:bottom="952" w:left="9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3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0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0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439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50"/>
    <w:rsid w:val="00021D61"/>
    <w:rsid w:val="00022F7C"/>
    <w:rsid w:val="00040850"/>
    <w:rsid w:val="00060B3D"/>
    <w:rsid w:val="000775D9"/>
    <w:rsid w:val="00085258"/>
    <w:rsid w:val="000871D7"/>
    <w:rsid w:val="000F4773"/>
    <w:rsid w:val="00112E0B"/>
    <w:rsid w:val="0015451E"/>
    <w:rsid w:val="001709F6"/>
    <w:rsid w:val="00180C65"/>
    <w:rsid w:val="001B5AEA"/>
    <w:rsid w:val="001E219E"/>
    <w:rsid w:val="00200054"/>
    <w:rsid w:val="00206E74"/>
    <w:rsid w:val="00233E45"/>
    <w:rsid w:val="00280FA1"/>
    <w:rsid w:val="002827A2"/>
    <w:rsid w:val="00282967"/>
    <w:rsid w:val="002B730D"/>
    <w:rsid w:val="002E71CC"/>
    <w:rsid w:val="00322D39"/>
    <w:rsid w:val="003401C2"/>
    <w:rsid w:val="00342370"/>
    <w:rsid w:val="0039016D"/>
    <w:rsid w:val="003A6725"/>
    <w:rsid w:val="003D10E0"/>
    <w:rsid w:val="003D1438"/>
    <w:rsid w:val="003E4F6D"/>
    <w:rsid w:val="004270E3"/>
    <w:rsid w:val="00430333"/>
    <w:rsid w:val="00465E5A"/>
    <w:rsid w:val="00493966"/>
    <w:rsid w:val="00495B1B"/>
    <w:rsid w:val="004D1C37"/>
    <w:rsid w:val="004F118E"/>
    <w:rsid w:val="004F142A"/>
    <w:rsid w:val="00550D35"/>
    <w:rsid w:val="005622C9"/>
    <w:rsid w:val="00570C66"/>
    <w:rsid w:val="005716CF"/>
    <w:rsid w:val="005A6227"/>
    <w:rsid w:val="005C5EF7"/>
    <w:rsid w:val="005F7F22"/>
    <w:rsid w:val="00602DD4"/>
    <w:rsid w:val="00604C5D"/>
    <w:rsid w:val="006111D3"/>
    <w:rsid w:val="006168A7"/>
    <w:rsid w:val="00631C4F"/>
    <w:rsid w:val="0063274D"/>
    <w:rsid w:val="006472A3"/>
    <w:rsid w:val="00652E14"/>
    <w:rsid w:val="006703D6"/>
    <w:rsid w:val="00680977"/>
    <w:rsid w:val="00697C99"/>
    <w:rsid w:val="006A6015"/>
    <w:rsid w:val="006A665F"/>
    <w:rsid w:val="00715D8C"/>
    <w:rsid w:val="00731952"/>
    <w:rsid w:val="007648C5"/>
    <w:rsid w:val="007737F4"/>
    <w:rsid w:val="00782A13"/>
    <w:rsid w:val="00784C0F"/>
    <w:rsid w:val="007A40E1"/>
    <w:rsid w:val="007C3564"/>
    <w:rsid w:val="00802011"/>
    <w:rsid w:val="00836683"/>
    <w:rsid w:val="008369B7"/>
    <w:rsid w:val="008D36C7"/>
    <w:rsid w:val="008F4269"/>
    <w:rsid w:val="008F49E5"/>
    <w:rsid w:val="00904936"/>
    <w:rsid w:val="00933EBC"/>
    <w:rsid w:val="00950D4D"/>
    <w:rsid w:val="00951DF2"/>
    <w:rsid w:val="00967D0D"/>
    <w:rsid w:val="00973ACB"/>
    <w:rsid w:val="009802C4"/>
    <w:rsid w:val="009B0C39"/>
    <w:rsid w:val="009B3AE3"/>
    <w:rsid w:val="009B47CB"/>
    <w:rsid w:val="009D0266"/>
    <w:rsid w:val="00A44060"/>
    <w:rsid w:val="00A54157"/>
    <w:rsid w:val="00A574A6"/>
    <w:rsid w:val="00AA3C69"/>
    <w:rsid w:val="00AA4A3B"/>
    <w:rsid w:val="00AB57EC"/>
    <w:rsid w:val="00AC2783"/>
    <w:rsid w:val="00AC66B8"/>
    <w:rsid w:val="00AC7419"/>
    <w:rsid w:val="00AE28A2"/>
    <w:rsid w:val="00B010A9"/>
    <w:rsid w:val="00B14EDA"/>
    <w:rsid w:val="00B25BC7"/>
    <w:rsid w:val="00B56332"/>
    <w:rsid w:val="00B60F15"/>
    <w:rsid w:val="00B6471A"/>
    <w:rsid w:val="00B93501"/>
    <w:rsid w:val="00BC365B"/>
    <w:rsid w:val="00BE4AC1"/>
    <w:rsid w:val="00BE6966"/>
    <w:rsid w:val="00BF2DB8"/>
    <w:rsid w:val="00C11DC4"/>
    <w:rsid w:val="00C23B8B"/>
    <w:rsid w:val="00C56DDD"/>
    <w:rsid w:val="00C732F1"/>
    <w:rsid w:val="00C840F8"/>
    <w:rsid w:val="00C900E2"/>
    <w:rsid w:val="00C93B01"/>
    <w:rsid w:val="00CB74D3"/>
    <w:rsid w:val="00CC2541"/>
    <w:rsid w:val="00CC7D58"/>
    <w:rsid w:val="00CC7DFB"/>
    <w:rsid w:val="00CF73EC"/>
    <w:rsid w:val="00D411E7"/>
    <w:rsid w:val="00DB2699"/>
    <w:rsid w:val="00DC25AC"/>
    <w:rsid w:val="00DC3A60"/>
    <w:rsid w:val="00DD30B4"/>
    <w:rsid w:val="00DD7959"/>
    <w:rsid w:val="00E05F0A"/>
    <w:rsid w:val="00E14AE3"/>
    <w:rsid w:val="00E41A19"/>
    <w:rsid w:val="00E5149D"/>
    <w:rsid w:val="00E63605"/>
    <w:rsid w:val="00E9206B"/>
    <w:rsid w:val="00EB3070"/>
    <w:rsid w:val="00EC6A64"/>
    <w:rsid w:val="00EF2467"/>
    <w:rsid w:val="00F12F56"/>
    <w:rsid w:val="00F468DA"/>
    <w:rsid w:val="00F701FA"/>
    <w:rsid w:val="00F74CF1"/>
    <w:rsid w:val="00F8262E"/>
    <w:rsid w:val="00FD44C2"/>
    <w:rsid w:val="00FF7192"/>
    <w:rsid w:val="035F17D5"/>
    <w:rsid w:val="04365723"/>
    <w:rsid w:val="043C22E3"/>
    <w:rsid w:val="0FC5706F"/>
    <w:rsid w:val="176B022A"/>
    <w:rsid w:val="3B317BA5"/>
    <w:rsid w:val="585F6122"/>
    <w:rsid w:val="607A39EC"/>
    <w:rsid w:val="63C745E6"/>
    <w:rsid w:val="7F5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312" w:beforeLines="100"/>
      <w:jc w:val="center"/>
    </w:pPr>
    <w:rPr>
      <w:b/>
      <w:sz w:val="28"/>
      <w:szCs w:val="2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table" w:styleId="10">
    <w:name w:val="Table Grid"/>
    <w:basedOn w:val="9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11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character" w:customStyle="1" w:styleId="18">
    <w:name w:val="font41"/>
    <w:basedOn w:val="11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21"/>
    <w:basedOn w:val="11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F640A6-6FA9-4FFF-BDD9-6C1BD36495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646</Words>
  <Characters>3683</Characters>
  <Lines>30</Lines>
  <Paragraphs>8</Paragraphs>
  <TotalTime>1</TotalTime>
  <ScaleCrop>false</ScaleCrop>
  <LinksUpToDate>false</LinksUpToDate>
  <CharactersWithSpaces>4321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2020-10-10T03:06:00Z</dcterms:created>
  <dc:creator>Helen</dc:creator>
  <cp:keywords>全国外资投诉中心</cp:keywords>
  <cp:lastModifiedBy>雪</cp:lastModifiedBy>
  <cp:lastPrinted>2021-03-15T07:50:00Z</cp:lastPrinted>
  <dcterms:modified xsi:type="dcterms:W3CDTF">2021-03-16T03:57:16Z</dcterms:modified>
  <dc:title>办事指南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76E2CDB075B94C6BBC6A8F5219885101</vt:lpwstr>
  </property>
</Properties>
</file>