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sz w:val="20"/>
          <w:szCs w:val="20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年度摄影摄像及音视频制作外包服务具体项目清单：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1.全年大型会议及大型活动高清摄影摄像包干；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2.道德讲堂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、志愿服务</w:t>
      </w:r>
      <w:r>
        <w:rPr>
          <w:rFonts w:hint="eastAsia" w:ascii="仿宋_GB2312" w:hAnsi="宋体" w:eastAsia="仿宋_GB2312"/>
          <w:sz w:val="32"/>
          <w:szCs w:val="32"/>
        </w:rPr>
        <w:t>等活动高清摄影摄像；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中心领主办项目系列评审会</w:t>
      </w:r>
      <w:r>
        <w:rPr>
          <w:rFonts w:hint="eastAsia" w:ascii="仿宋_GB2312" w:hAnsi="宋体" w:eastAsia="仿宋_GB2312"/>
          <w:sz w:val="32"/>
          <w:szCs w:val="32"/>
        </w:rPr>
        <w:t>高清摄影摄像；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4.港航建设、长江大保护、行业服务、职工风貌专题拍摄；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5.音频、视频剪辑及配乐配字幕等；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.其它需要提供摄影摄像服务的项目。</w:t>
      </w:r>
      <w:bookmarkStart w:id="0" w:name="_GoBack"/>
      <w:bookmarkEnd w:id="0"/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7.单部微电影规格：时长5分钟以内，包含拍摄、剪辑、制作及特效包装，不含3D动画制作。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注：1.所有拍摄服务项目必须高清摄影摄像同步进行；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2.供应方必须听从采购方安排，保证随叫随到；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3.现场一线摄影摄像一般由采购方提供车辆，采购方不另外提供出差补助；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4.对于特殊情况下需要供应方自行前往县市区等地拍摄的，由供应方自行承担所需费用。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5.供应方应保存好所有拍摄素材，未经采购方许可不得出售或另作他用。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5839"/>
    <w:rsid w:val="563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2021-05-26T06:31:00Z</dcterms:created>
  <dc:creator>徐祥凯</dc:creator>
  <cp:lastModifiedBy>徐祥凯</cp:lastModifiedBy>
  <dcterms:modified xsi:type="dcterms:W3CDTF">2021-05-26T06:32:20Z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