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tabs>
          <w:tab w:val="left" w:pos="1050"/>
          <w:tab w:val="right" w:leader="dot" w:pos="9402"/>
        </w:tabs>
        <w:spacing w:before="240" w:beforeLines="100" w:line="600" w:lineRule="exact"/>
        <w:jc w:val="center"/>
        <w:outlineLvl w:val="0"/>
        <w:rPr>
          <w:rFonts w:ascii="宋体" w:hAnsi="宋体" w:eastAsia="宋体"/>
          <w:b/>
          <w:w w:val="80"/>
          <w:sz w:val="36"/>
          <w:szCs w:val="36"/>
        </w:rPr>
      </w:pPr>
      <w:r>
        <w:rPr>
          <w:rFonts w:ascii="宋体" w:hAnsi="宋体" w:eastAsia="宋体"/>
          <w:b/>
          <w:w w:val="80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w w:val="80"/>
          <w:sz w:val="36"/>
          <w:szCs w:val="36"/>
        </w:rPr>
        <w:t>项目需求</w:t>
      </w:r>
    </w:p>
    <w:p>
      <w:pPr>
        <w:snapToGrid w:val="0"/>
        <w:spacing w:line="420" w:lineRule="exact"/>
        <w:rPr>
          <w:rFonts w:hint="eastAsia" w:eastAsia="仿宋_GB231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应急预案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二、预案编制需求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1. 编制成果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项目的成果包括但不仅限于以下内容：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宜昌市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港口危险货物事故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风险辨识、评估和应急资源调查的报告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重大生产安全事故的旅客紧急疏散和救援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风险辨识、评估和应急资源调查的报告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宜昌市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港口危险货物事故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应急预案》（编制）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重大生产安全事故的旅客紧急疏散和救援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应急预案》（编制）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宜昌市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港口危险货物事故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应急预案》编制说明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重大生产安全事故的旅客紧急疏散和救援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应急预案》编制说明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提交成果要求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48" w:firstLineChars="23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总体要求：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本次预案修订要求对上能够与修订后的相关省、市预案相衔接，满足《中华人民共和国突发事件应对法》、《国务院办公厅关于印发突发事件应急预案管理办法的通知》、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《</w:t>
      </w: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湖北省突发公共事件总体应急预案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等上位法律法规基本规定，同时指导本市各县（区）以及基层单位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应急响应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，指导各级相关单位开展风险防控、联动响应及各项保障工作安排。预案的修订着重突出科学性、指导性和可操作性。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具体要求：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本次预案编制重点关注两方面内容：一是职责范围的界定，二是内容要求的优化调整。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（1）对于职责范围界定，包括预案自身的范围和预案中涉及的责任部门、权限范围、联动协调关系等方面。其中，责任部门的权限范围，包括机构改革后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事故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对的组织指挥体系，内含：领导机构、办事机构、工作机构、专家组和地方机构，每一类机构的责任边界，特别是上下级“纵向”机构间和相关部门“横向”机构之间的责任界定和协调机制的梳理，范围界定是保证预案可操作性的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内容要求：在对预案编制的理念、原则和主要任务的分析后引入全过程、标准化、优先序、精细化等应急管理理念。在此基础上，编制预案并完善内容。一是通过对行业不同发展水平、一定覆盖面的企业、单位的现场调查、书面调研等方式，识别行业重要风险源，对其开展风险评估，开展相关应急资源调查，形成评估调查报告。二是通过明确职责分工，针对组织体系、风险防控、应急响应、后期处置、保障措施、预案管理及流程示意图例等预案重点内容，开展在市级层面的精细化部署，确保简洁明了、可操作性强，同时突出信息化、网络化等科学化手段对于应急管理的重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（3）验收要求：应急预案报告通过专家评审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，经市交通运输局确认发布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（4）其他要求：供应商需全面掌握应急管理部、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湖北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市已经出台和即将出台的应急预案管理相关标准规范、政策文件，从而保证修订工作符合应急管理部、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湖北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市的相关要求。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（5）知识产权：供应商应保证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宜昌市交通运输局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在使用、接受该预案任何一部分时不受第三方提出侵犯其专利权、版权、商标权和工业设计权等知识产权的起诉。一旦出现侵权，由供应商方负全部责任。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）质保期要求：在预案正式发布前，为成果提供必要的修订等支持。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四、项目实施周期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2" w:firstLineChars="135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项目实施确定供应商后，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2021年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15日前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完成。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(请提交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份)</w:t>
      </w:r>
    </w:p>
    <w:p>
      <w:pPr>
        <w:ind w:left="103" w:right="92"/>
        <w:jc w:val="center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宜昌市水路交通综合执法支队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应急预案编制服务项目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竞争性谈判响应文件</w:t>
      </w:r>
    </w:p>
    <w:p>
      <w:pPr>
        <w:jc w:val="center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ind w:right="1594"/>
        <w:jc w:val="center"/>
        <w:rPr>
          <w:rFonts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Times New Roman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widowControl/>
        <w:jc w:val="left"/>
        <w:rPr>
          <w:rFonts w:ascii="仿宋_GB2312" w:eastAsia="仿宋_GB2312" w:cs="宋体"/>
          <w:b/>
          <w:sz w:val="30"/>
          <w:szCs w:val="30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</w:p>
    <w:p>
      <w:pPr>
        <w:spacing w:before="6" w:line="190" w:lineRule="exact"/>
        <w:rPr>
          <w:rFonts w:ascii="Times New Roman" w:eastAsia="宋体" w:cs="Times New Roman"/>
          <w:sz w:val="19"/>
          <w:szCs w:val="19"/>
        </w:rPr>
      </w:pPr>
    </w:p>
    <w:p>
      <w:pPr>
        <w:spacing w:line="420" w:lineRule="exact"/>
        <w:ind w:right="-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竞争性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  <w:lang w:eastAsia="zh-CN"/>
        </w:rPr>
        <w:t>谈判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响应文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件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组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成</w:t>
      </w:r>
    </w:p>
    <w:p>
      <w:pPr>
        <w:spacing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ascii="仿宋_GB2312" w:hAnsi="Times New Roman" w:eastAsia="仿宋_GB2312" w:cs="Times New Roman"/>
          <w:b/>
          <w:sz w:val="28"/>
          <w:szCs w:val="28"/>
        </w:rPr>
      </w:pPr>
    </w:p>
    <w:p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响应函；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</w:rPr>
        <w:t>单位基本情况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3、法定代表人授权书；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" w:eastAsia="仿宋_GB2312"/>
          <w:sz w:val="28"/>
          <w:szCs w:val="28"/>
        </w:rPr>
        <w:t>拟派人员情况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28"/>
          <w:szCs w:val="28"/>
        </w:rPr>
        <w:t>有效的营业执照复印件（加盖公章）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；</w:t>
      </w:r>
    </w:p>
    <w:p>
      <w:pPr>
        <w:spacing w:line="460" w:lineRule="exact"/>
        <w:ind w:firstLine="1120" w:firstLineChars="4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安全评价机构资质证书（石油加工业，化学原料、化学品等方面业务范围）</w:t>
      </w:r>
      <w:r>
        <w:rPr>
          <w:rFonts w:hint="eastAsia" w:ascii="仿宋_GB2312" w:hAnsi="宋体" w:eastAsia="仿宋_GB2312" w:cs="宋体"/>
          <w:sz w:val="28"/>
          <w:szCs w:val="28"/>
        </w:rPr>
        <w:t>复印件（加盖公章）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报价表；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、工作方案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spacing w:line="4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hAnsi="Arial" w:eastAsia="仿宋_GB2312" w:cs="Arial"/>
          <w:sz w:val="28"/>
          <w:szCs w:val="28"/>
        </w:rPr>
      </w:pPr>
    </w:p>
    <w:p>
      <w:pPr>
        <w:widowControl/>
        <w:jc w:val="left"/>
        <w:rPr>
          <w:rFonts w:ascii="Arial" w:hAnsi="Arial" w:eastAsia="Times New Roman" w:cs="Arial"/>
          <w:sz w:val="28"/>
          <w:szCs w:val="28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line="150" w:lineRule="exact"/>
        <w:rPr>
          <w:rFonts w:ascii="Times New Roman" w:hAnsi="Times New Roman" w:eastAsia="宋体" w:cs="Times New Roman"/>
          <w:sz w:val="15"/>
          <w:szCs w:val="15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谈判响应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函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60" w:lineRule="exact"/>
        <w:rPr>
          <w:rFonts w:ascii="仿宋_GB2312" w:hAnsi="宋体" w:eastAsia="仿宋_GB2312" w:cs="宋体"/>
          <w:spacing w:val="5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宜昌市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水路交通综合执法支队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：</w:t>
      </w:r>
    </w:p>
    <w:p>
      <w:pPr>
        <w:spacing w:line="460" w:lineRule="exact"/>
        <w:ind w:firstLine="58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依据贵方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应急预案编制服务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项目政府采购的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邀请，我方（姓名和职务）经正式授权并代表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供应商（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称、地址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述竞</w:t>
      </w:r>
      <w:r>
        <w:rPr>
          <w:rFonts w:hint="eastAsia" w:ascii="仿宋_GB2312" w:hAnsi="宋体" w:eastAsia="仿宋_GB2312" w:cs="宋体"/>
          <w:sz w:val="28"/>
          <w:szCs w:val="28"/>
        </w:rPr>
        <w:t>争性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响应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响应函；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</w:rPr>
        <w:t>单位基本情况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3、法定代表人授权书；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" w:eastAsia="仿宋_GB2312"/>
          <w:sz w:val="28"/>
          <w:szCs w:val="28"/>
        </w:rPr>
        <w:t>拟派人员情况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28"/>
          <w:szCs w:val="28"/>
        </w:rPr>
        <w:t>有效的营业执照复印件（加盖公章）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1120" w:firstLineChars="4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安全评价机构资质证书（石油加工业，化学原料、化学品等方面业务范围）</w:t>
      </w:r>
      <w:r>
        <w:rPr>
          <w:rFonts w:hint="eastAsia" w:ascii="仿宋_GB2312" w:hAnsi="宋体" w:eastAsia="仿宋_GB2312" w:cs="宋体"/>
          <w:sz w:val="28"/>
          <w:szCs w:val="28"/>
        </w:rPr>
        <w:t>复印件（加盖公章）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报价表；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、工作方案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与本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有关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式</w:t>
      </w:r>
      <w:r>
        <w:rPr>
          <w:rFonts w:hint="eastAsia" w:ascii="仿宋_GB2312" w:hAnsi="宋体" w:eastAsia="仿宋_GB2312" w:cs="宋体"/>
          <w:sz w:val="28"/>
          <w:szCs w:val="28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信函</w:t>
      </w:r>
      <w:r>
        <w:rPr>
          <w:rFonts w:hint="eastAsia" w:ascii="仿宋_GB2312" w:hAnsi="宋体" w:eastAsia="仿宋_GB2312" w:cs="宋体"/>
          <w:sz w:val="28"/>
          <w:szCs w:val="28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  <w:r>
        <w:rPr>
          <w:rFonts w:hint="eastAsia" w:ascii="仿宋_GB2312" w:hAnsi="宋体" w:eastAsia="仿宋_GB2312" w:cs="宋体"/>
          <w:sz w:val="28"/>
          <w:szCs w:val="28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定代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签</w:t>
      </w:r>
      <w:r>
        <w:rPr>
          <w:rFonts w:hint="eastAsia" w:ascii="仿宋_GB2312" w:hAnsi="宋体" w:eastAsia="仿宋_GB2312" w:cs="宋体"/>
          <w:sz w:val="28"/>
          <w:szCs w:val="28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Arial" w:eastAsia="仿宋_GB2312" w:cs="Arial"/>
          <w:spacing w:val="-18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称（</w:t>
      </w:r>
      <w:r>
        <w:rPr>
          <w:rFonts w:hint="eastAsia" w:ascii="仿宋_GB2312" w:hAnsi="宋体" w:eastAsia="仿宋_GB2312" w:cs="宋体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tabs>
          <w:tab w:val="left" w:pos="8100"/>
        </w:tabs>
        <w:spacing w:after="100" w:afterAutospacing="1" w:line="560" w:lineRule="exact"/>
        <w:ind w:right="26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8100"/>
        </w:tabs>
        <w:spacing w:after="100" w:afterAutospacing="1" w:line="560" w:lineRule="exact"/>
        <w:ind w:right="26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单位基本情况</w:t>
      </w:r>
    </w:p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016"/>
        <w:gridCol w:w="2146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单位全称</w:t>
            </w:r>
          </w:p>
        </w:tc>
        <w:tc>
          <w:tcPr>
            <w:tcW w:w="6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注册地址</w:t>
            </w:r>
          </w:p>
        </w:tc>
        <w:tc>
          <w:tcPr>
            <w:tcW w:w="6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法定代表人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营业执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号</w:t>
            </w:r>
          </w:p>
        </w:tc>
        <w:tc>
          <w:tcPr>
            <w:tcW w:w="6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企业资质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证书编号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企业出资人情况</w:t>
            </w:r>
          </w:p>
        </w:tc>
        <w:tc>
          <w:tcPr>
            <w:tcW w:w="6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28"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注：1、本表后须附：营业执照副本复印件、资质证书副本复印件。</w:t>
      </w:r>
    </w:p>
    <w:p>
      <w:pPr>
        <w:spacing w:line="560" w:lineRule="exact"/>
        <w:ind w:right="28" w:firstLine="1120" w:firstLineChars="4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2、本表及提交资料须加盖公章。</w:t>
      </w:r>
    </w:p>
    <w:p>
      <w:pPr>
        <w:pStyle w:val="3"/>
        <w:rPr>
          <w:rFonts w:ascii="仿宋_GB2312" w:eastAsia="仿宋_GB2312" w:cs="宋体"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近三年业绩情况</w:t>
      </w:r>
    </w:p>
    <w:tbl>
      <w:tblPr>
        <w:tblStyle w:val="4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00"/>
        <w:gridCol w:w="2700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工程名称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委托单位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服务类别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F4C0A1"/>
    <w:multiLevelType w:val="singleLevel"/>
    <w:tmpl w:val="A7F4C0A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0D2D"/>
    <w:rsid w:val="6E69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rFonts w:ascii="楷体_GB2312"/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2021-06-09T04:04:00Z</dcterms:created>
  <dc:creator>NTKO</dc:creator>
  <cp:lastModifiedBy>NTKO</cp:lastModifiedBy>
  <dcterms:modified xsi:type="dcterms:W3CDTF">2021-06-09T04:04:18Z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