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0"/>
          <w:lang w:val="en-US" w:eastAsia="zh-CN"/>
        </w:rPr>
        <w:t>2021年度基数申报无变化申请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宜昌市社会保险征收稽查局：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单位名称：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编号：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我单位及职工缴费基数本年度无变化，现申请不办理202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三项社会保险（养老保险、工伤保险、失业保险）缴费基数申报。如在今后的稽核、劳动保障监察和审计过程中发现我单位存在瞒报、漏报职工三项社会保险缴费基数、缴费人数，或提供虚假、残缺的数据资料等问题的，一经查实，我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补充资料：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1、所属行业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2、20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年底从业人员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3、20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年度营业收入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4、20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年底资产总额 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法人签字盖章：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5577" w:firstLineChars="1743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843" w:hangingChars="3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hanging="843" w:hangingChars="3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</w:t>
      </w:r>
      <w:r>
        <w:rPr>
          <w:rFonts w:hint="eastAsia"/>
          <w:sz w:val="28"/>
          <w:szCs w:val="28"/>
          <w:lang w:val="en-US" w:eastAsia="zh-CN"/>
        </w:rPr>
        <w:t>申请单位请将此表单位盖章、法人签字后发至单位代办邮箱（dwsbzj@yichang.gov.cn）。</w:t>
      </w:r>
    </w:p>
    <w:sectPr>
      <w:pgSz w:w="11906" w:h="16838"/>
      <w:pgMar w:top="1417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271C9"/>
    <w:rsid w:val="3231648B"/>
    <w:rsid w:val="3A4271C9"/>
    <w:rsid w:val="51037EAA"/>
    <w:rsid w:val="6388643B"/>
    <w:rsid w:val="7F0A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2020-07-13T03:29:00Z</dcterms:created>
  <dc:creator>Administrator</dc:creator>
  <cp:lastModifiedBy>Administrator</cp:lastModifiedBy>
  <dcterms:modified xsi:type="dcterms:W3CDTF">2021-06-25T06:56:45Z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33D2D1B2DD404828BD6AB0796E93F8F7</vt:lpwstr>
  </property>
</Properties>
</file>