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contextualSpacing/>
        <w:rPr>
          <w:rFonts w:ascii="仿宋_GB2312" w:eastAsia="仿宋_GB2312"/>
          <w:sz w:val="32"/>
          <w:szCs w:val="32"/>
        </w:rPr>
      </w:pPr>
      <w:r>
        <w:rPr>
          <w:rFonts w:hint="eastAsia" w:ascii="仿宋_GB2312" w:eastAsia="仿宋_GB2312"/>
          <w:sz w:val="32"/>
          <w:szCs w:val="32"/>
        </w:rPr>
        <w:t>附件1：</w:t>
      </w:r>
    </w:p>
    <w:p>
      <w:pPr>
        <w:spacing w:line="560" w:lineRule="exact"/>
        <w:contextualSpacing/>
        <w:jc w:val="center"/>
        <w:rPr>
          <w:rFonts w:ascii="方正小标宋简体" w:eastAsia="方正小标宋简体"/>
          <w:sz w:val="44"/>
          <w:szCs w:val="44"/>
        </w:rPr>
      </w:pPr>
    </w:p>
    <w:p>
      <w:pPr>
        <w:spacing w:line="560" w:lineRule="exact"/>
        <w:contextualSpacing/>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auto"/>
          <w:sz w:val="44"/>
          <w:szCs w:val="44"/>
        </w:rPr>
        <w:t>港口预防自然灾害预案、航道突发事件应急预案</w:t>
      </w:r>
      <w:r>
        <w:rPr>
          <w:rFonts w:hint="eastAsia" w:ascii="方正小标宋简体" w:hAnsi="方正小标宋简体" w:eastAsia="方正小标宋简体" w:cs="方正小标宋简体"/>
          <w:color w:val="auto"/>
          <w:sz w:val="44"/>
          <w:szCs w:val="44"/>
          <w:lang w:eastAsia="zh-CN"/>
        </w:rPr>
        <w:t>服务采购项目</w:t>
      </w:r>
      <w:r>
        <w:rPr>
          <w:rFonts w:hint="eastAsia" w:ascii="方正小标宋简体" w:hAnsi="方正小标宋简体" w:eastAsia="方正小标宋简体" w:cs="方正小标宋简体"/>
          <w:sz w:val="44"/>
          <w:szCs w:val="44"/>
        </w:rPr>
        <w:t>任务书</w:t>
      </w:r>
    </w:p>
    <w:p>
      <w:pPr>
        <w:spacing w:line="560" w:lineRule="exact"/>
        <w:contextualSpacing/>
        <w:rPr>
          <w:rFonts w:ascii="黑体" w:eastAsia="黑体"/>
          <w:sz w:val="30"/>
          <w:szCs w:val="30"/>
        </w:rPr>
      </w:pPr>
    </w:p>
    <w:p>
      <w:pPr>
        <w:spacing w:line="560" w:lineRule="exact"/>
        <w:ind w:firstLine="640" w:firstLineChars="200"/>
        <w:contextualSpacing/>
        <w:rPr>
          <w:rFonts w:ascii="黑体" w:eastAsia="黑体"/>
          <w:sz w:val="32"/>
          <w:szCs w:val="32"/>
        </w:rPr>
      </w:pPr>
      <w:r>
        <w:rPr>
          <w:rFonts w:hint="eastAsia" w:ascii="黑体" w:eastAsia="黑体"/>
          <w:sz w:val="32"/>
          <w:szCs w:val="32"/>
        </w:rPr>
        <w:t>一、项目名称</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atLeas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港口预防自然灾害预案、航道突发事件应急预案</w:t>
      </w:r>
      <w:r>
        <w:rPr>
          <w:rFonts w:hint="eastAsia" w:ascii="仿宋_GB2312" w:hAnsi="仿宋_GB2312" w:eastAsia="仿宋_GB2312" w:cs="仿宋_GB2312"/>
          <w:color w:val="auto"/>
          <w:sz w:val="32"/>
          <w:szCs w:val="32"/>
          <w:lang w:eastAsia="zh-CN"/>
        </w:rPr>
        <w:t>服务</w:t>
      </w:r>
      <w:r>
        <w:rPr>
          <w:rFonts w:hint="eastAsia" w:ascii="仿宋_GB2312" w:hAnsi="仿宋_GB2312" w:eastAsia="仿宋_GB2312" w:cs="仿宋_GB2312"/>
          <w:color w:val="auto"/>
          <w:sz w:val="32"/>
          <w:szCs w:val="32"/>
        </w:rPr>
        <w:t>采购项目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二、主要编制依据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（一）《港口法》第三十三条规定“港口行政管理部门应当依法制定可能危及社会公共利益的港口危险货物事故应急预案、重大生产安全事故的旅客紧急疏散和救援预案以及</w:t>
      </w:r>
      <w:r>
        <w:rPr>
          <w:rFonts w:hint="eastAsia" w:ascii="仿宋_GB2312" w:hAnsi="仿宋_GB2312" w:eastAsia="仿宋_GB2312" w:cs="仿宋_GB2312"/>
          <w:b/>
          <w:bCs w:val="0"/>
          <w:color w:val="auto"/>
          <w:sz w:val="32"/>
          <w:szCs w:val="32"/>
          <w:lang w:val="en-US" w:eastAsia="zh-CN"/>
        </w:rPr>
        <w:t>预防自然灾害预案</w:t>
      </w:r>
      <w:r>
        <w:rPr>
          <w:rFonts w:hint="eastAsia" w:ascii="仿宋_GB2312" w:hAnsi="仿宋_GB2312" w:eastAsia="仿宋_GB2312" w:cs="仿宋_GB2312"/>
          <w:b w:val="0"/>
          <w:bCs/>
          <w:color w:val="auto"/>
          <w:sz w:val="32"/>
          <w:szCs w:val="32"/>
          <w:lang w:val="en-US" w:eastAsia="zh-CN"/>
        </w:rPr>
        <w:t>，建立健全港口重大生产安全事故的应急救援体系。”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（二）《航道养护管理规定》第十二条规定“航道养护管理部门应当制定</w:t>
      </w:r>
      <w:r>
        <w:rPr>
          <w:rFonts w:hint="eastAsia" w:ascii="仿宋_GB2312" w:hAnsi="仿宋_GB2312" w:eastAsia="仿宋_GB2312" w:cs="仿宋_GB2312"/>
          <w:b/>
          <w:bCs w:val="0"/>
          <w:color w:val="auto"/>
          <w:sz w:val="32"/>
          <w:szCs w:val="32"/>
          <w:lang w:val="en-US" w:eastAsia="zh-CN"/>
        </w:rPr>
        <w:t>航道突发事件应急预案</w:t>
      </w:r>
      <w:r>
        <w:rPr>
          <w:rFonts w:hint="eastAsia" w:ascii="仿宋_GB2312" w:hAnsi="仿宋_GB2312" w:eastAsia="仿宋_GB2312" w:cs="仿宋_GB2312"/>
          <w:b w:val="0"/>
          <w:bCs/>
          <w:color w:val="auto"/>
          <w:sz w:val="32"/>
          <w:szCs w:val="32"/>
          <w:lang w:val="en-US" w:eastAsia="zh-CN"/>
        </w:rPr>
        <w:t>，建立健全突发事件应急管理体系，定期开展应急演练。发生航道损坏、阻塞等突发事件，航道养护管理部门应当按照应急预案组织应急抢通，并按照应急预案向地方人民政府、有关主管部门报告。”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三）国务院《突发事件应急预案管理办法》第七条：专项应急预案是政府为应对某一类型或某几种类型突发事件，或者针对重要目标物保护、重大活动保障、应急资源保障等重要专项工作而预先制定的涉及多个部门职责的工作方案，由有关部门牵头制订，报本级人民政府批准后印发实施。</w:t>
      </w:r>
    </w:p>
    <w:p>
      <w:pPr>
        <w:numPr>
          <w:ilvl w:val="0"/>
          <w:numId w:val="0"/>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三、主要编制内容</w:t>
      </w:r>
    </w:p>
    <w:p>
      <w:pPr>
        <w:numPr>
          <w:ilvl w:val="0"/>
          <w:numId w:val="0"/>
        </w:num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供应商编制</w:t>
      </w:r>
      <w:r>
        <w:rPr>
          <w:rFonts w:hint="eastAsia" w:ascii="仿宋_GB2312" w:hAnsi="仿宋_GB2312" w:eastAsia="仿宋_GB2312" w:cs="仿宋_GB2312"/>
          <w:sz w:val="32"/>
          <w:szCs w:val="32"/>
        </w:rPr>
        <w:t>《港口自然灾害应急预案》</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立足于</w:t>
      </w:r>
      <w:r>
        <w:rPr>
          <w:rFonts w:hint="eastAsia" w:ascii="仿宋_GB2312" w:hAnsi="仿宋_GB2312" w:eastAsia="仿宋_GB2312" w:cs="仿宋_GB2312"/>
          <w:sz w:val="32"/>
          <w:szCs w:val="32"/>
          <w:lang w:eastAsia="zh-CN"/>
        </w:rPr>
        <w:t>宜昌</w:t>
      </w:r>
      <w:r>
        <w:rPr>
          <w:rFonts w:hint="eastAsia" w:ascii="仿宋_GB2312" w:hAnsi="仿宋_GB2312" w:eastAsia="仿宋_GB2312" w:cs="仿宋_GB2312"/>
          <w:sz w:val="32"/>
          <w:szCs w:val="32"/>
        </w:rPr>
        <w:t>市政府层面，统筹</w:t>
      </w:r>
      <w:r>
        <w:rPr>
          <w:rFonts w:hint="eastAsia" w:ascii="仿宋_GB2312" w:hAnsi="仿宋_GB2312" w:eastAsia="仿宋_GB2312" w:cs="仿宋_GB2312"/>
          <w:sz w:val="32"/>
          <w:szCs w:val="32"/>
          <w:lang w:eastAsia="zh-CN"/>
        </w:rPr>
        <w:t>宜昌</w:t>
      </w:r>
      <w:r>
        <w:rPr>
          <w:rFonts w:hint="eastAsia" w:ascii="仿宋_GB2312" w:hAnsi="仿宋_GB2312" w:eastAsia="仿宋_GB2312" w:cs="仿宋_GB2312"/>
          <w:sz w:val="32"/>
          <w:szCs w:val="32"/>
        </w:rPr>
        <w:t>市辖区各相关部门、单位在港口突发</w:t>
      </w:r>
      <w:r>
        <w:rPr>
          <w:rFonts w:hint="eastAsia" w:ascii="仿宋_GB2312" w:hAnsi="仿宋_GB2312" w:eastAsia="仿宋_GB2312" w:cs="仿宋_GB2312"/>
          <w:sz w:val="32"/>
          <w:szCs w:val="32"/>
          <w:lang w:eastAsia="zh-CN"/>
        </w:rPr>
        <w:t>自然灾害</w:t>
      </w:r>
      <w:r>
        <w:rPr>
          <w:rFonts w:hint="eastAsia" w:ascii="仿宋_GB2312" w:hAnsi="仿宋_GB2312" w:eastAsia="仿宋_GB2312" w:cs="仿宋_GB2312"/>
          <w:sz w:val="32"/>
          <w:szCs w:val="32"/>
        </w:rPr>
        <w:t>事故应急救援中的法定职责、预警、事故报告、应急能力、响应程序、信息发布、综合协调等</w:t>
      </w:r>
      <w:r>
        <w:rPr>
          <w:rFonts w:hint="eastAsia" w:ascii="仿宋_GB2312" w:hAnsi="仿宋_GB2312" w:eastAsia="仿宋_GB2312" w:cs="仿宋_GB2312"/>
          <w:sz w:val="32"/>
          <w:szCs w:val="32"/>
          <w:lang w:eastAsia="zh-CN"/>
        </w:rPr>
        <w:t>内容。</w:t>
      </w:r>
    </w:p>
    <w:p>
      <w:pPr>
        <w:numPr>
          <w:ilvl w:val="0"/>
          <w:numId w:val="0"/>
        </w:num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供应商编制《航道突发事件应急预案》。针宜昌港辖区范围内（</w:t>
      </w:r>
      <w:r>
        <w:rPr>
          <w:rFonts w:hint="eastAsia" w:ascii="仿宋_GB2312" w:hAnsi="仿宋_GB2312" w:eastAsia="仿宋_GB2312" w:cs="仿宋_GB2312"/>
          <w:sz w:val="32"/>
          <w:szCs w:val="32"/>
          <w:lang w:val="en-US" w:eastAsia="zh-CN"/>
        </w:rPr>
        <w:t>长江干线航道除外</w:t>
      </w:r>
      <w:r>
        <w:rPr>
          <w:rFonts w:hint="eastAsia" w:ascii="仿宋_GB2312" w:hAnsi="仿宋_GB2312" w:eastAsia="仿宋_GB2312" w:cs="仿宋_GB2312"/>
          <w:sz w:val="32"/>
          <w:szCs w:val="32"/>
          <w:lang w:eastAsia="zh-CN"/>
        </w:rPr>
        <w:t>）发生的因自然灾害、事故灾难等突发事件造成航道中断、堵塞、损坏的突发紧急事件（紧急事件包括自然灾害事件和事故灾难事件。自然灾害事件主要以台风、暴雨、洪水等气象灾害造成航道骤淤影响航道正常通航的事件。事故灾难事件主要以在航道区域内发生船舶交通运输事故、桥梁等设施因船舶碰撞等原因造成航道断航或者影响航道正常通航的事件）。根据可能发生突发事件的情形、造成危害的类型和规模、所需要的应急力量等，采取相对应的应急行动。明确突发事件的应急组织体系、风险隐患评估、预警预防机制、应急处置措施、队伍物资保障及调动程序、紧急恢复等内容。</w:t>
      </w:r>
    </w:p>
    <w:p>
      <w:pPr>
        <w:numPr>
          <w:ilvl w:val="0"/>
          <w:numId w:val="0"/>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四、主要</w:t>
      </w:r>
      <w:r>
        <w:rPr>
          <w:rFonts w:hint="eastAsia" w:ascii="黑体" w:hAnsi="黑体" w:eastAsia="黑体" w:cs="黑体"/>
          <w:sz w:val="32"/>
          <w:szCs w:val="32"/>
        </w:rPr>
        <w:t>要求</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预案编制应当遵循以人为本、依法依规、符合实际、注重实效的原则，对宜昌市范围内</w:t>
      </w:r>
      <w:r>
        <w:rPr>
          <w:rFonts w:hint="eastAsia" w:ascii="仿宋_GB2312" w:hAnsi="仿宋_GB2312" w:eastAsia="仿宋_GB2312" w:cs="仿宋_GB2312"/>
          <w:sz w:val="32"/>
          <w:szCs w:val="32"/>
          <w:lang w:eastAsia="zh-CN"/>
        </w:rPr>
        <w:t>所有</w:t>
      </w:r>
      <w:r>
        <w:rPr>
          <w:rFonts w:hint="eastAsia" w:ascii="仿宋_GB2312" w:hAnsi="仿宋_GB2312" w:eastAsia="仿宋_GB2312" w:cs="仿宋_GB2312"/>
          <w:sz w:val="32"/>
          <w:szCs w:val="32"/>
        </w:rPr>
        <w:t>港口功能、港口规模、港口结构、</w:t>
      </w:r>
      <w:r>
        <w:rPr>
          <w:rFonts w:hint="eastAsia" w:ascii="仿宋_GB2312" w:hAnsi="仿宋_GB2312" w:eastAsia="仿宋_GB2312" w:cs="仿宋_GB2312"/>
          <w:sz w:val="32"/>
          <w:szCs w:val="32"/>
          <w:lang w:eastAsia="zh-CN"/>
        </w:rPr>
        <w:t>支流</w:t>
      </w:r>
      <w:r>
        <w:rPr>
          <w:rFonts w:hint="eastAsia" w:ascii="仿宋_GB2312" w:hAnsi="仿宋_GB2312" w:eastAsia="仿宋_GB2312" w:cs="仿宋_GB2312"/>
          <w:sz w:val="32"/>
          <w:szCs w:val="32"/>
        </w:rPr>
        <w:t>航道条件、集疏运条件、自然条件以及港口运输的货物特点，各类涉水经济体特点做出全面调查，以应急处置为核心，明确应急职责、规范应急程序、细化保障措施。</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（二）成交</w:t>
      </w:r>
      <w:r>
        <w:rPr>
          <w:rFonts w:hint="eastAsia" w:ascii="仿宋_GB2312" w:hAnsi="仿宋_GB2312" w:eastAsia="仿宋_GB2312" w:cs="仿宋_GB2312"/>
          <w:sz w:val="32"/>
          <w:szCs w:val="32"/>
        </w:rPr>
        <w:t>供应商需全面掌握应急管理部、湖北省及宜昌市已经出台和即将出台的应急预案管理相关标准规范、政策文件，本次预案</w:t>
      </w:r>
      <w:r>
        <w:rPr>
          <w:rFonts w:hint="eastAsia" w:ascii="仿宋_GB2312" w:hAnsi="仿宋_GB2312" w:eastAsia="仿宋_GB2312" w:cs="仿宋_GB2312"/>
          <w:sz w:val="32"/>
          <w:szCs w:val="32"/>
          <w:lang w:eastAsia="zh-CN"/>
        </w:rPr>
        <w:t>编制</w:t>
      </w:r>
      <w:r>
        <w:rPr>
          <w:rFonts w:hint="eastAsia" w:ascii="仿宋_GB2312" w:hAnsi="仿宋_GB2312" w:eastAsia="仿宋_GB2312" w:cs="仿宋_GB2312"/>
          <w:sz w:val="32"/>
          <w:szCs w:val="32"/>
        </w:rPr>
        <w:t>要求能够与</w:t>
      </w:r>
      <w:r>
        <w:rPr>
          <w:rFonts w:hint="eastAsia" w:ascii="仿宋_GB2312" w:hAnsi="仿宋_GB2312" w:eastAsia="仿宋_GB2312" w:cs="仿宋_GB2312"/>
          <w:sz w:val="32"/>
          <w:szCs w:val="32"/>
          <w:lang w:eastAsia="zh-CN"/>
        </w:rPr>
        <w:t>省、市相关</w:t>
      </w:r>
      <w:r>
        <w:rPr>
          <w:rFonts w:hint="eastAsia" w:ascii="仿宋_GB2312" w:hAnsi="仿宋_GB2312" w:eastAsia="仿宋_GB2312" w:cs="仿宋_GB2312"/>
          <w:sz w:val="32"/>
          <w:szCs w:val="32"/>
        </w:rPr>
        <w:t>预案相衔接，指导本市各县</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区以及基层单位应急响应，指导各级相关单位开展风险防控、联动响应及各项保障工作安排。预案的</w:t>
      </w:r>
      <w:r>
        <w:rPr>
          <w:rFonts w:hint="eastAsia" w:ascii="仿宋_GB2312" w:hAnsi="仿宋_GB2312" w:eastAsia="仿宋_GB2312" w:cs="仿宋_GB2312"/>
          <w:sz w:val="32"/>
          <w:szCs w:val="32"/>
          <w:lang w:eastAsia="zh-CN"/>
        </w:rPr>
        <w:t>编制</w:t>
      </w:r>
      <w:r>
        <w:rPr>
          <w:rFonts w:hint="eastAsia" w:ascii="仿宋_GB2312" w:hAnsi="仿宋_GB2312" w:eastAsia="仿宋_GB2312" w:cs="仿宋_GB2312"/>
          <w:sz w:val="32"/>
          <w:szCs w:val="32"/>
        </w:rPr>
        <w:t>着重突出科学性、指导性和可操作性。</w:t>
      </w:r>
    </w:p>
    <w:p>
      <w:pPr>
        <w:numPr>
          <w:ilvl w:val="0"/>
          <w:numId w:val="0"/>
        </w:num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预案</w:t>
      </w:r>
      <w:r>
        <w:rPr>
          <w:rFonts w:hint="eastAsia" w:ascii="仿宋_GB2312" w:hAnsi="仿宋_GB2312" w:eastAsia="仿宋_GB2312" w:cs="仿宋_GB2312"/>
          <w:sz w:val="32"/>
          <w:szCs w:val="32"/>
          <w:lang w:eastAsia="zh-CN"/>
        </w:rPr>
        <w:t>编制完成后应</w:t>
      </w:r>
      <w:r>
        <w:rPr>
          <w:rFonts w:hint="eastAsia" w:ascii="仿宋_GB2312" w:hAnsi="仿宋_GB2312" w:eastAsia="仿宋_GB2312" w:cs="仿宋_GB2312"/>
          <w:sz w:val="32"/>
          <w:szCs w:val="32"/>
        </w:rPr>
        <w:t>组织有关专家对</w:t>
      </w:r>
      <w:r>
        <w:rPr>
          <w:rFonts w:hint="eastAsia" w:ascii="仿宋_GB2312" w:hAnsi="仿宋_GB2312" w:eastAsia="仿宋_GB2312" w:cs="仿宋_GB2312"/>
          <w:sz w:val="32"/>
          <w:szCs w:val="32"/>
          <w:lang w:eastAsia="zh-CN"/>
        </w:rPr>
        <w:t>报告</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审定</w:t>
      </w:r>
      <w:r>
        <w:rPr>
          <w:rFonts w:hint="eastAsia" w:ascii="仿宋_GB2312" w:hAnsi="仿宋_GB2312" w:eastAsia="仿宋_GB2312" w:cs="仿宋_GB2312"/>
          <w:sz w:val="32"/>
          <w:szCs w:val="32"/>
        </w:rPr>
        <w:t>，必要时，可以召开听证会，听取社会有关方面的意见</w:t>
      </w:r>
      <w:r>
        <w:rPr>
          <w:rFonts w:hint="eastAsia" w:ascii="仿宋_GB2312" w:hAnsi="仿宋_GB2312" w:eastAsia="仿宋_GB2312" w:cs="仿宋_GB2312"/>
          <w:sz w:val="32"/>
          <w:szCs w:val="32"/>
          <w:lang w:eastAsia="zh-CN"/>
        </w:rPr>
        <w:t>，按专家意见修编完成后报</w:t>
      </w:r>
      <w:r>
        <w:rPr>
          <w:rFonts w:hint="eastAsia" w:ascii="仿宋_GB2312" w:hAnsi="仿宋_GB2312" w:eastAsia="仿宋_GB2312" w:cs="仿宋_GB2312"/>
          <w:sz w:val="32"/>
          <w:szCs w:val="32"/>
          <w:lang w:val="en-US" w:eastAsia="zh-CN"/>
        </w:rPr>
        <w:t>宜昌</w:t>
      </w:r>
      <w:r>
        <w:rPr>
          <w:rFonts w:hint="eastAsia" w:ascii="仿宋_GB2312" w:hAnsi="仿宋_GB2312" w:eastAsia="仿宋_GB2312" w:cs="仿宋_GB2312"/>
          <w:sz w:val="32"/>
          <w:szCs w:val="32"/>
        </w:rPr>
        <w:t>市交通运输局</w:t>
      </w:r>
      <w:r>
        <w:rPr>
          <w:rFonts w:hint="eastAsia" w:ascii="仿宋_GB2312" w:hAnsi="仿宋_GB2312" w:eastAsia="仿宋_GB2312" w:cs="仿宋_GB2312"/>
          <w:sz w:val="32"/>
          <w:szCs w:val="32"/>
          <w:lang w:eastAsia="zh-CN"/>
        </w:rPr>
        <w:t>。</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（四）成交</w:t>
      </w:r>
      <w:r>
        <w:rPr>
          <w:rFonts w:hint="eastAsia" w:ascii="仿宋_GB2312" w:hAnsi="仿宋_GB2312" w:eastAsia="仿宋_GB2312" w:cs="仿宋_GB2312"/>
          <w:sz w:val="32"/>
          <w:szCs w:val="32"/>
        </w:rPr>
        <w:t>供应商应当在港口应急预案成果文件经审查确认并提交后，协助采购人提交</w:t>
      </w:r>
      <w:r>
        <w:rPr>
          <w:rFonts w:hint="eastAsia" w:ascii="仿宋_GB2312" w:hAnsi="仿宋_GB2312" w:eastAsia="仿宋_GB2312" w:cs="仿宋_GB2312"/>
          <w:sz w:val="32"/>
          <w:szCs w:val="32"/>
          <w:lang w:val="en-US" w:eastAsia="zh-CN"/>
        </w:rPr>
        <w:t>相关部门</w:t>
      </w:r>
      <w:r>
        <w:rPr>
          <w:rFonts w:hint="eastAsia" w:ascii="仿宋_GB2312" w:hAnsi="仿宋_GB2312" w:eastAsia="仿宋_GB2312" w:cs="仿宋_GB2312"/>
          <w:sz w:val="32"/>
          <w:szCs w:val="32"/>
        </w:rPr>
        <w:t>征求意见后发布。</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成果交付：</w:t>
      </w:r>
      <w:r>
        <w:rPr>
          <w:rFonts w:hint="eastAsia" w:ascii="仿宋_GB2312" w:hAnsi="仿宋_GB2312" w:eastAsia="仿宋_GB2312" w:cs="仿宋_GB2312"/>
          <w:sz w:val="32"/>
          <w:szCs w:val="32"/>
          <w:lang w:eastAsia="zh-CN"/>
        </w:rPr>
        <w:t>成交</w:t>
      </w: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lang w:eastAsia="zh-CN"/>
        </w:rPr>
        <w:t>应在交付日期前</w:t>
      </w:r>
      <w:r>
        <w:rPr>
          <w:rFonts w:hint="eastAsia" w:ascii="仿宋_GB2312" w:hAnsi="仿宋_GB2312" w:eastAsia="仿宋_GB2312" w:cs="仿宋_GB2312"/>
          <w:sz w:val="32"/>
          <w:szCs w:val="32"/>
        </w:rPr>
        <w:t>根据采购人要求提交</w:t>
      </w:r>
      <w:r>
        <w:rPr>
          <w:rFonts w:hint="eastAsia" w:ascii="仿宋_GB2312" w:hAnsi="仿宋_GB2312" w:eastAsia="仿宋_GB2312" w:cs="仿宋_GB2312"/>
          <w:sz w:val="32"/>
          <w:szCs w:val="32"/>
          <w:lang w:eastAsia="zh-CN"/>
        </w:rPr>
        <w:t>成果</w:t>
      </w:r>
      <w:r>
        <w:rPr>
          <w:rFonts w:hint="eastAsia" w:ascii="仿宋_GB2312" w:hAnsi="仿宋_GB2312" w:eastAsia="仿宋_GB2312" w:cs="仿宋_GB2312"/>
          <w:sz w:val="32"/>
          <w:szCs w:val="32"/>
        </w:rPr>
        <w:t>相关文字及电子数据成果资料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并对委托范围内的任务结果的</w:t>
      </w:r>
      <w:r>
        <w:rPr>
          <w:rFonts w:hint="eastAsia" w:ascii="仿宋_GB2312" w:hAnsi="仿宋_GB2312" w:eastAsia="仿宋_GB2312" w:cs="仿宋_GB2312"/>
          <w:sz w:val="32"/>
          <w:szCs w:val="32"/>
          <w:lang w:val="en-US" w:eastAsia="zh-CN"/>
        </w:rPr>
        <w:t>合法性、</w:t>
      </w:r>
      <w:r>
        <w:rPr>
          <w:rFonts w:hint="eastAsia" w:ascii="仿宋_GB2312" w:hAnsi="仿宋_GB2312" w:eastAsia="仿宋_GB2312" w:cs="仿宋_GB2312"/>
          <w:sz w:val="32"/>
          <w:szCs w:val="32"/>
        </w:rPr>
        <w:t>完整性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准确性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可靠性负责。</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（六）成交</w:t>
      </w:r>
      <w:r>
        <w:rPr>
          <w:rFonts w:hint="eastAsia" w:ascii="仿宋_GB2312" w:hAnsi="仿宋_GB2312" w:eastAsia="仿宋_GB2312" w:cs="仿宋_GB2312"/>
          <w:sz w:val="32"/>
          <w:szCs w:val="32"/>
        </w:rPr>
        <w:t>供应商应按招标文件规定和投标文件中有关服务质量方面的承诺对本项目进行组织和具体实施，保证服务的质量；</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成交供应商应接受采购人的建议、检查、确认、同意、批准或类似行为，并不因此变更或免除成交供应商的责任；</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成交供应商未经采购人同意不得向第三方扩散、转让采购人提交的成果资料，或用于本合同以外的任何项目。</w:t>
      </w:r>
      <w:r>
        <w:rPr>
          <w:rFonts w:hint="eastAsia" w:ascii="仿宋_GB2312" w:hAnsi="仿宋_GB2312" w:eastAsia="仿宋_GB2312" w:cs="仿宋_GB2312"/>
          <w:sz w:val="32"/>
          <w:szCs w:val="32"/>
          <w:lang w:val="en-US" w:eastAsia="zh-CN"/>
        </w:rPr>
        <w:t xml:space="preserve">  </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质保期要求：在预案正式发布前，</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为成果提供必要的修订等支持。</w:t>
      </w:r>
    </w:p>
    <w:p>
      <w:pPr>
        <w:numPr>
          <w:ilvl w:val="0"/>
          <w:numId w:val="0"/>
        </w:numPr>
        <w:spacing w:line="56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eastAsia="zh-CN"/>
        </w:rPr>
        <w:t>五、</w:t>
      </w:r>
      <w:r>
        <w:rPr>
          <w:rFonts w:hint="eastAsia" w:ascii="黑体" w:hAnsi="黑体" w:eastAsia="黑体" w:cs="黑体"/>
          <w:sz w:val="32"/>
          <w:szCs w:val="32"/>
          <w:lang w:val="en-US" w:eastAsia="zh-CN"/>
        </w:rPr>
        <w:t>时限要求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9月30日前</w:t>
      </w:r>
      <w:r>
        <w:rPr>
          <w:rFonts w:hint="eastAsia" w:ascii="仿宋_GB2312" w:hAnsi="仿宋_GB2312" w:eastAsia="仿宋_GB2312" w:cs="仿宋_GB2312"/>
          <w:b w:val="0"/>
          <w:bCs/>
          <w:sz w:val="32"/>
          <w:szCs w:val="32"/>
          <w:lang w:val="en-US" w:eastAsia="zh-CN"/>
        </w:rPr>
        <w:t>完成2项预案初稿编制；2021年10月31日前完成2项预案</w:t>
      </w:r>
      <w:bookmarkStart w:id="0" w:name="_GoBack"/>
      <w:bookmarkEnd w:id="0"/>
      <w:r>
        <w:rPr>
          <w:rFonts w:hint="eastAsia" w:ascii="仿宋_GB2312" w:hAnsi="仿宋_GB2312" w:eastAsia="仿宋_GB2312" w:cs="仿宋_GB2312"/>
          <w:b w:val="0"/>
          <w:bCs/>
          <w:sz w:val="32"/>
          <w:szCs w:val="32"/>
          <w:lang w:val="en-US" w:eastAsia="zh-CN"/>
        </w:rPr>
        <w:t>的审查和修编，并上报宜昌市交通运输局。</w:t>
      </w:r>
    </w:p>
    <w:p>
      <w:pPr>
        <w:spacing w:line="560" w:lineRule="exact"/>
        <w:ind w:firstLine="640" w:firstLineChars="200"/>
        <w:rPr>
          <w:rFonts w:ascii="黑体" w:eastAsia="黑体"/>
          <w:sz w:val="32"/>
          <w:szCs w:val="32"/>
        </w:rPr>
      </w:pPr>
      <w:r>
        <w:rPr>
          <w:rFonts w:hint="eastAsia" w:ascii="黑体" w:eastAsia="黑体"/>
          <w:sz w:val="32"/>
          <w:szCs w:val="32"/>
        </w:rPr>
        <w:t>六、付款方式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预案正式发布</w:t>
      </w:r>
      <w:r>
        <w:rPr>
          <w:rFonts w:hint="eastAsia" w:ascii="仿宋_GB2312" w:hAnsi="仿宋_GB2312" w:eastAsia="仿宋_GB2312" w:cs="仿宋_GB2312"/>
          <w:sz w:val="32"/>
          <w:szCs w:val="32"/>
        </w:rPr>
        <w:t>验收合格后1个月内</w:t>
      </w:r>
      <w:r>
        <w:rPr>
          <w:rFonts w:hint="eastAsia" w:ascii="仿宋_GB2312" w:hAnsi="仿宋_GB2312" w:eastAsia="仿宋_GB2312" w:cs="仿宋_GB2312"/>
          <w:sz w:val="32"/>
          <w:szCs w:val="32"/>
          <w:lang w:val="en-US" w:eastAsia="zh-CN"/>
        </w:rPr>
        <w:t>一次性</w:t>
      </w:r>
      <w:r>
        <w:rPr>
          <w:rFonts w:hint="eastAsia" w:ascii="仿宋_GB2312" w:hAnsi="仿宋_GB2312" w:eastAsia="仿宋_GB2312" w:cs="仿宋_GB2312"/>
          <w:sz w:val="32"/>
          <w:szCs w:val="32"/>
        </w:rPr>
        <w:t xml:space="preserve">支付合同款。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C139F"/>
    <w:rsid w:val="005F41E7"/>
    <w:rsid w:val="00705441"/>
    <w:rsid w:val="0072035A"/>
    <w:rsid w:val="007221F2"/>
    <w:rsid w:val="00D579A0"/>
    <w:rsid w:val="00FD28E0"/>
    <w:rsid w:val="0BB13D52"/>
    <w:rsid w:val="0C056351"/>
    <w:rsid w:val="0D716346"/>
    <w:rsid w:val="0DA34121"/>
    <w:rsid w:val="11D5723E"/>
    <w:rsid w:val="15C303B2"/>
    <w:rsid w:val="31F14D34"/>
    <w:rsid w:val="3F7C139F"/>
    <w:rsid w:val="44F409B6"/>
    <w:rsid w:val="465F13AA"/>
    <w:rsid w:val="498C34AF"/>
    <w:rsid w:val="4E3979A8"/>
    <w:rsid w:val="529D5A3C"/>
    <w:rsid w:val="57393E5F"/>
    <w:rsid w:val="713D4DC5"/>
    <w:rsid w:val="73BA0B78"/>
    <w:rsid w:val="764801BF"/>
    <w:rsid w:val="78413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3">
    <w:name w:val="Body Text"/>
    <w:basedOn w:val="1"/>
    <w:qFormat/>
    <w:uiPriority w:val="0"/>
    <w:pPr>
      <w:spacing w:line="400" w:lineRule="exact"/>
    </w:pPr>
    <w:rPr>
      <w:rFonts w:ascii="楷体_GB2312"/>
      <w:sz w:val="2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101</Words>
  <Characters>579</Characters>
  <Lines>4</Lines>
  <Paragraphs>1</Paragraphs>
  <TotalTime>9</TotalTime>
  <ScaleCrop>false</ScaleCrop>
  <LinksUpToDate>false</LinksUpToDate>
  <CharactersWithSpaces>679</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2020-06-04T03:35:00Z</dcterms:created>
  <dc:creator>徐祥凯</dc:creator>
  <cp:lastModifiedBy>NTKO</cp:lastModifiedBy>
  <cp:lastPrinted>2020-07-31T00:36:00Z</cp:lastPrinted>
  <dcterms:modified xsi:type="dcterms:W3CDTF">2021-07-02T08:15:57Z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