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jc w:val="left"/>
        <w:textAlignment w:val="auto"/>
        <w:rPr>
          <w:rFonts w:hint="eastAsia" w:ascii="Times New Roman" w:hAnsi="Times New Roman" w:eastAsia="仿宋_GB2312" w:cs="仿宋_GB2312"/>
          <w:bCs/>
          <w:color w:val="auto"/>
          <w:kern w:val="0"/>
          <w:sz w:val="32"/>
          <w:szCs w:val="32"/>
          <w:highlight w:val="none"/>
          <w:lang w:val="en-US" w:eastAsia="zh-CN" w:bidi="ar-SA"/>
        </w:rPr>
      </w:pPr>
      <w:r>
        <w:rPr>
          <w:rFonts w:hint="eastAsia" w:ascii="Times New Roman" w:hAnsi="Times New Roman" w:eastAsia="仿宋_GB2312" w:cs="仿宋_GB2312"/>
          <w:bCs/>
          <w:color w:val="auto"/>
          <w:kern w:val="0"/>
          <w:sz w:val="32"/>
          <w:szCs w:val="32"/>
          <w:highlight w:val="none"/>
          <w:lang w:val="en-US" w:eastAsia="zh-CN" w:bidi="ar-SA"/>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jc w:val="center"/>
        <w:textAlignment w:val="auto"/>
        <w:rPr>
          <w:rFonts w:hint="default" w:ascii="Times New Roman" w:hAnsi="Times New Roman" w:eastAsia="仿宋_GB2312" w:cs="仿宋_GB2312"/>
          <w:bCs/>
          <w:color w:val="auto"/>
          <w:kern w:val="0"/>
          <w:sz w:val="32"/>
          <w:szCs w:val="32"/>
          <w:highlight w:val="none"/>
          <w:lang w:val="en-US" w:eastAsia="zh-CN" w:bidi="ar-SA"/>
        </w:rPr>
      </w:pPr>
      <w:r>
        <w:rPr>
          <w:rFonts w:hint="eastAsia" w:ascii="方正小标宋简体" w:hAnsi="方正小标宋简体" w:eastAsia="方正小标宋简体" w:cs="方正小标宋简体"/>
          <w:bCs/>
          <w:color w:val="auto"/>
          <w:kern w:val="0"/>
          <w:sz w:val="36"/>
          <w:szCs w:val="36"/>
          <w:highlight w:val="none"/>
          <w:lang w:val="en-US" w:eastAsia="zh-CN" w:bidi="ar-SA"/>
        </w:rPr>
        <w:fldChar w:fldCharType="begin"/>
      </w:r>
      <w:r>
        <w:rPr>
          <w:rFonts w:hint="eastAsia" w:ascii="方正小标宋简体" w:hAnsi="方正小标宋简体" w:eastAsia="方正小标宋简体" w:cs="方正小标宋简体"/>
          <w:bCs/>
          <w:color w:val="auto"/>
          <w:kern w:val="0"/>
          <w:sz w:val="36"/>
          <w:szCs w:val="36"/>
          <w:highlight w:val="none"/>
          <w:lang w:val="en-US" w:eastAsia="zh-CN" w:bidi="ar-SA"/>
        </w:rPr>
        <w:instrText xml:space="preserve"> HYPERLINK "http://img.xxgk.yichang.gov.cn/uploads/b53af16dcfe43ab7097d64bea52d2b69/files/1599555168_400683.xls" </w:instrText>
      </w:r>
      <w:r>
        <w:rPr>
          <w:rFonts w:hint="eastAsia" w:ascii="方正小标宋简体" w:hAnsi="方正小标宋简体" w:eastAsia="方正小标宋简体" w:cs="方正小标宋简体"/>
          <w:bCs/>
          <w:color w:val="auto"/>
          <w:kern w:val="0"/>
          <w:sz w:val="36"/>
          <w:szCs w:val="36"/>
          <w:highlight w:val="none"/>
          <w:lang w:val="en-US" w:eastAsia="zh-CN" w:bidi="ar-SA"/>
        </w:rPr>
        <w:fldChar w:fldCharType="separate"/>
      </w:r>
      <w:r>
        <w:rPr>
          <w:rFonts w:hint="eastAsia" w:ascii="方正小标宋简体" w:hAnsi="方正小标宋简体" w:eastAsia="方正小标宋简体" w:cs="方正小标宋简体"/>
          <w:bCs/>
          <w:color w:val="auto"/>
          <w:kern w:val="0"/>
          <w:sz w:val="36"/>
          <w:szCs w:val="36"/>
          <w:highlight w:val="none"/>
          <w:lang w:val="en-US" w:eastAsia="zh-CN" w:bidi="ar-SA"/>
        </w:rPr>
        <w:t>2021年宜昌市生态环境局所属事业单位急需紧缺人才引进进入面试人员名单</w:t>
      </w:r>
      <w:r>
        <w:rPr>
          <w:rFonts w:hint="eastAsia" w:ascii="方正小标宋简体" w:hAnsi="方正小标宋简体" w:eastAsia="方正小标宋简体" w:cs="方正小标宋简体"/>
          <w:bCs/>
          <w:color w:val="auto"/>
          <w:kern w:val="0"/>
          <w:sz w:val="36"/>
          <w:szCs w:val="36"/>
          <w:highlight w:val="none"/>
          <w:lang w:val="en-US" w:eastAsia="zh-CN" w:bidi="ar-SA"/>
        </w:rPr>
        <w:fldChar w:fldCharType="end"/>
      </w:r>
    </w:p>
    <w:p>
      <w:pPr>
        <w:rPr>
          <w:color w:val="auto"/>
          <w:highlight w:val="none"/>
        </w:rPr>
      </w:pPr>
    </w:p>
    <w:tbl>
      <w:tblPr>
        <w:tblStyle w:val="4"/>
        <w:tblW w:w="8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93"/>
        <w:gridCol w:w="2115"/>
        <w:gridCol w:w="12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2"/>
                <w:szCs w:val="22"/>
                <w:highlight w:val="none"/>
                <w:u w:val="none"/>
              </w:rPr>
            </w:pPr>
            <w:r>
              <w:rPr>
                <w:rFonts w:hint="eastAsia" w:ascii="仿宋_GB2312" w:hAnsi="仿宋_GB2312" w:eastAsia="仿宋_GB2312" w:cs="仿宋_GB2312"/>
                <w:b/>
                <w:i w:val="0"/>
                <w:color w:val="auto"/>
                <w:kern w:val="0"/>
                <w:sz w:val="22"/>
                <w:szCs w:val="22"/>
                <w:highlight w:val="none"/>
                <w:u w:val="none"/>
                <w:lang w:val="en-US" w:eastAsia="zh-CN" w:bidi="ar"/>
              </w:rPr>
              <w:t>报考部门</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2"/>
                <w:szCs w:val="22"/>
                <w:highlight w:val="none"/>
                <w:u w:val="none"/>
              </w:rPr>
            </w:pPr>
            <w:r>
              <w:rPr>
                <w:rFonts w:hint="eastAsia" w:ascii="仿宋_GB2312" w:hAnsi="仿宋_GB2312" w:eastAsia="仿宋_GB2312" w:cs="仿宋_GB2312"/>
                <w:b/>
                <w:i w:val="0"/>
                <w:color w:val="auto"/>
                <w:kern w:val="0"/>
                <w:sz w:val="22"/>
                <w:szCs w:val="22"/>
                <w:highlight w:val="none"/>
                <w:u w:val="none"/>
                <w:lang w:val="en-US" w:eastAsia="zh-CN" w:bidi="ar"/>
              </w:rPr>
              <w:t>报考职位</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2"/>
                <w:szCs w:val="22"/>
                <w:highlight w:val="none"/>
                <w:u w:val="none"/>
              </w:rPr>
            </w:pPr>
            <w:r>
              <w:rPr>
                <w:rFonts w:hint="eastAsia" w:ascii="仿宋_GB2312" w:hAnsi="仿宋_GB2312" w:eastAsia="仿宋_GB2312" w:cs="仿宋_GB2312"/>
                <w:b/>
                <w:i w:val="0"/>
                <w:color w:val="auto"/>
                <w:kern w:val="0"/>
                <w:sz w:val="22"/>
                <w:szCs w:val="22"/>
                <w:highlight w:val="none"/>
                <w:u w:val="none"/>
                <w:lang w:val="en-US" w:eastAsia="zh-CN" w:bidi="ar"/>
              </w:rPr>
              <w:t>姓名</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郭伟强</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李露</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陈兴兴</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覃杰</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易茗</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赵志鹏</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戴泽龙</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张若砺</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张锐</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贾浩杰</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罗云</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王晓芸</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徐则</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朱永祺</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张寒</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宜昌市流域水生态保护综合执法支队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综合执法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鲁力成</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秭归县环境监测站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望雪</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兴山县环境监测站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孙雷</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兴山县生态环境综合执法大队</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环境执法</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蔡金龙</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五峰环境监测站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付先进</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黄富华</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徐佳</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周成龙</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廖秋实</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罗猛</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周金山</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蔡涛</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谭雨松</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 xml:space="preserve"> 夏语嫣</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黄舒舒</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崔媛</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杜先</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沈吉</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邓楠鑫</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彭逗逗</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张俊</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程豹</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王先桥</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洪伽金</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金治华</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丁泽鉴</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郑昌伟</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颜夏</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陈双龙</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谢嘉</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周淼</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刘雨雪</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熊丹伟</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刘小乐</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胡合成</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柯伊</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李炬烽</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蔡坤</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景方圆</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王繁</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李源</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侯云波</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胡晓龙</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冯小洋</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万武双</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彭东升</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仇继辉</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王景博</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周飞</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宜昌市夷陵区环境保护监测站</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环境监测</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iCs w:val="0"/>
                <w:color w:val="auto"/>
                <w:kern w:val="0"/>
                <w:sz w:val="18"/>
                <w:szCs w:val="18"/>
                <w:highlight w:val="none"/>
                <w:u w:val="none"/>
                <w:lang w:val="en-US" w:eastAsia="zh-CN" w:bidi="ar"/>
              </w:rPr>
              <w:t>张亮</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auto"/>
                <w:sz w:val="22"/>
                <w:szCs w:val="22"/>
                <w:highlight w:val="none"/>
                <w:u w:val="none"/>
              </w:rPr>
            </w:pPr>
          </w:p>
        </w:tc>
      </w:tr>
    </w:tbl>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D7F44"/>
    <w:rsid w:val="745E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Calibri"/>
      <w:kern w:val="2"/>
      <w:sz w:val="18"/>
      <w:szCs w:val="21"/>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Calibri"/>
      <w:kern w:val="0"/>
      <w:sz w:val="24"/>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2021-06-07T02:59:00Z</dcterms:created>
  <dc:creator>Administrator</dc:creator>
  <cp:lastModifiedBy>꽃이 피다, 천천</cp:lastModifiedBy>
  <dcterms:modified xsi:type="dcterms:W3CDTF">2021-07-16T04:49:59Z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