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关于加强供水、燃气等管线工程质量安全监督管理工作的通知</w:t>
      </w:r>
    </w:p>
    <w:bookmarkEnd w:id="0"/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征求意见稿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各县市区住建局、高新区建管办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供水、燃气企业，</w:t>
      </w:r>
      <w:r>
        <w:rPr>
          <w:rFonts w:ascii="仿宋_GB2312" w:eastAsia="仿宋_GB2312"/>
          <w:sz w:val="32"/>
          <w:szCs w:val="32"/>
        </w:rPr>
        <w:t>各有关单位：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为切实加强城镇供水、燃气等管线工程质量安全管理，维护人民群众生命财产安全和社会公共利益，根据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《中华人民共和国建筑法》、《建设工程质量管理条例》、《建设工程安全生产管理条例》、《</w:t>
      </w:r>
      <w:r>
        <w:rPr>
          <w:rFonts w:ascii="仿宋_GB2312" w:hAnsi="仿宋_GB2312" w:eastAsia="仿宋_GB2312" w:cs="仿宋_GB2312"/>
          <w:sz w:val="32"/>
          <w:szCs w:val="32"/>
        </w:rPr>
        <w:t>城市供水条例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》、《城镇燃气管理条例》和《</w:t>
      </w:r>
      <w:r>
        <w:rPr>
          <w:rFonts w:ascii="仿宋_GB2312" w:hAnsi="仿宋_GB2312" w:eastAsia="仿宋_GB2312" w:cs="仿宋_GB2312"/>
          <w:sz w:val="32"/>
          <w:szCs w:val="32"/>
        </w:rPr>
        <w:t>湖北省城镇供水条例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》、《湖北省燃气管理条例》等法律法规规定，现就</w:t>
      </w:r>
      <w:r>
        <w:rPr>
          <w:rFonts w:hint="eastAsia" w:ascii="仿宋_GB2312" w:eastAsia="仿宋_GB2312"/>
          <w:sz w:val="32"/>
          <w:szCs w:val="32"/>
        </w:rPr>
        <w:t>供水、燃气等管线工程质量安全监督管理工作有关事项通知如下：</w:t>
      </w:r>
    </w:p>
    <w:p>
      <w:pPr>
        <w:spacing w:line="560" w:lineRule="exact"/>
        <w:ind w:left="63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一、加强供水、燃气设施规划建设。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建项目、城市更新改造等项目应严格落实我市城镇供水、燃气专项规划，在开展项目前期工作时，应结合供水、燃气专项规划、建设计划和实际需求，综合考虑供水、燃气等配套设施建设，对供水、燃气等管线路由进行综合设计，从项目源头统筹各类地下管线建设，确保管线间距、埋深等满足标准规范要求。</w:t>
      </w:r>
    </w:p>
    <w:p>
      <w:pPr>
        <w:spacing w:line="560" w:lineRule="exact"/>
        <w:ind w:left="63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二、加强新建供水、燃气工程质量安全监管。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凡房屋建筑及装饰装修工程中涉及配套新建供水、燃气设施的项目，建设单位应将供水、燃气工程纳入房屋建筑及装饰装修工程，同设计、同施工、同验收，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依法依规办理规划、设计、图审、施工许可、工程质量安全监督等相关手续，</w:t>
      </w:r>
      <w:r>
        <w:rPr>
          <w:rFonts w:hint="eastAsia" w:ascii="仿宋_GB2312" w:eastAsia="仿宋_GB2312"/>
          <w:sz w:val="32"/>
          <w:szCs w:val="32"/>
        </w:rPr>
        <w:t>由项目所在地工程质量安全监督机构监督管理。</w:t>
      </w:r>
      <w:r>
        <w:rPr>
          <w:rFonts w:ascii="仿宋_GB2312" w:hAnsi="仿宋_GB2312" w:eastAsia="仿宋_GB2312" w:cs="仿宋_GB2312"/>
          <w:sz w:val="32"/>
          <w:szCs w:val="32"/>
        </w:rPr>
        <w:t>建设单位应将供水和燃气工程设计、审图、施工和监理应委托有资质的单位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工程</w:t>
      </w:r>
      <w:r>
        <w:rPr>
          <w:rFonts w:eastAsia="仿宋_GB2312"/>
          <w:sz w:val="32"/>
          <w:szCs w:val="32"/>
        </w:rPr>
        <w:t>施工图设计文件送审前，</w:t>
      </w:r>
      <w:r>
        <w:rPr>
          <w:rFonts w:hint="eastAsia" w:eastAsia="仿宋_GB2312"/>
          <w:sz w:val="32"/>
          <w:szCs w:val="32"/>
        </w:rPr>
        <w:t>应</w:t>
      </w:r>
      <w:r>
        <w:rPr>
          <w:rFonts w:eastAsia="仿宋_GB2312"/>
          <w:sz w:val="32"/>
          <w:szCs w:val="32"/>
        </w:rPr>
        <w:t>书面征求拟接入供水、燃气企业意见，供水、燃气企业应当在5个工作日内出具书面</w:t>
      </w:r>
      <w:r>
        <w:rPr>
          <w:rFonts w:hint="eastAsia" w:eastAsia="仿宋_GB2312"/>
          <w:sz w:val="32"/>
          <w:szCs w:val="32"/>
        </w:rPr>
        <w:t>技术</w:t>
      </w:r>
      <w:r>
        <w:rPr>
          <w:rFonts w:eastAsia="仿宋_GB2312"/>
          <w:sz w:val="32"/>
          <w:szCs w:val="32"/>
        </w:rPr>
        <w:t>审查意见，过期视同无意见。</w:t>
      </w:r>
      <w:r>
        <w:rPr>
          <w:rFonts w:hint="eastAsia" w:eastAsia="仿宋_GB2312"/>
          <w:sz w:val="32"/>
          <w:szCs w:val="32"/>
        </w:rPr>
        <w:t>建设单位组织隐蔽工程和竣工验收，应通知供水、燃气企业参与。</w:t>
      </w:r>
      <w:r>
        <w:rPr>
          <w:rFonts w:eastAsia="仿宋_GB2312"/>
          <w:sz w:val="32"/>
          <w:szCs w:val="32"/>
        </w:rPr>
        <w:t>验收合格的</w:t>
      </w:r>
      <w:r>
        <w:rPr>
          <w:rFonts w:hint="eastAsia" w:eastAsia="仿宋_GB2312"/>
          <w:sz w:val="32"/>
          <w:szCs w:val="32"/>
        </w:rPr>
        <w:t>供水、燃气管道、设施设备及计量表具应</w:t>
      </w:r>
      <w:r>
        <w:rPr>
          <w:rFonts w:eastAsia="仿宋_GB2312"/>
          <w:sz w:val="32"/>
          <w:szCs w:val="32"/>
        </w:rPr>
        <w:t>移交供水、燃气企业负责运行、维护和管理，实行抄表到户</w:t>
      </w:r>
      <w:r>
        <w:rPr>
          <w:rFonts w:hint="eastAsia" w:eastAsia="仿宋_GB2312"/>
          <w:sz w:val="32"/>
          <w:szCs w:val="32"/>
        </w:rPr>
        <w:t>。竣工资料同步应</w:t>
      </w:r>
      <w:r>
        <w:rPr>
          <w:rFonts w:eastAsia="仿宋_GB2312"/>
          <w:sz w:val="32"/>
          <w:szCs w:val="32"/>
        </w:rPr>
        <w:t>移交供水、燃气企业</w:t>
      </w:r>
      <w:r>
        <w:rPr>
          <w:rFonts w:hint="eastAsia" w:eastAsia="仿宋_GB2312"/>
          <w:sz w:val="32"/>
          <w:szCs w:val="32"/>
        </w:rPr>
        <w:t>和城建档案馆。工程验收合格后，</w:t>
      </w:r>
      <w:r>
        <w:rPr>
          <w:rFonts w:eastAsia="仿宋_GB2312"/>
          <w:sz w:val="32"/>
          <w:szCs w:val="32"/>
        </w:rPr>
        <w:t>供水、燃气企业不得以任何理由拒绝通水通气。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新建、改造市政道路配套建设的供水燃气工程，若是由供水燃气企业组织建设的，应由其单独办理供水燃气工程施工许可，接受建设工程质量安全监管。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城镇供水、燃气企业等单位单独立项的大型供水、燃气设施或实施片区集中改造等重大项目，应严格按照工程建设程序组织实施，接受建设工程质量安全监督。</w:t>
      </w:r>
    </w:p>
    <w:p>
      <w:pPr>
        <w:spacing w:line="560" w:lineRule="exact"/>
        <w:ind w:left="63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三、加强</w:t>
      </w:r>
      <w:r>
        <w:rPr>
          <w:rFonts w:ascii="黑体" w:hAnsi="黑体" w:eastAsia="黑体" w:cs="黑体"/>
          <w:sz w:val="32"/>
          <w:szCs w:val="32"/>
        </w:rPr>
        <w:t>供水、燃气</w:t>
      </w:r>
      <w:r>
        <w:rPr>
          <w:rFonts w:hint="eastAsia" w:ascii="黑体" w:hAnsi="黑体" w:eastAsia="黑体" w:cs="黑体"/>
          <w:sz w:val="32"/>
          <w:szCs w:val="32"/>
        </w:rPr>
        <w:t>管道、设施改建的</w:t>
      </w:r>
      <w:r>
        <w:rPr>
          <w:rFonts w:ascii="黑体" w:hAnsi="黑体" w:eastAsia="黑体" w:cs="黑体"/>
          <w:sz w:val="32"/>
          <w:szCs w:val="32"/>
        </w:rPr>
        <w:t>行业</w:t>
      </w:r>
      <w:r>
        <w:rPr>
          <w:rFonts w:hint="eastAsia" w:ascii="黑体" w:hAnsi="黑体" w:eastAsia="黑体" w:cs="黑体"/>
          <w:sz w:val="32"/>
          <w:szCs w:val="32"/>
        </w:rPr>
        <w:t>监管。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供水、燃气企业对其运行管理的</w:t>
      </w:r>
      <w:r>
        <w:rPr>
          <w:rFonts w:hint="eastAsia" w:ascii="仿宋_GB2312" w:hAnsi="仿宋_GB2312" w:eastAsia="仿宋_GB2312" w:cs="仿宋_GB2312"/>
          <w:sz w:val="32"/>
          <w:szCs w:val="32"/>
        </w:rPr>
        <w:t>DN100以上供水或中压B以上燃气</w:t>
      </w:r>
      <w:r>
        <w:rPr>
          <w:rFonts w:hint="eastAsia" w:ascii="仿宋_GB2312" w:eastAsia="仿宋_GB2312"/>
          <w:sz w:val="32"/>
          <w:szCs w:val="32"/>
        </w:rPr>
        <w:t>管道、设施实施</w:t>
      </w:r>
      <w:r>
        <w:rPr>
          <w:rFonts w:hint="eastAsia" w:eastAsia="仿宋_GB2312"/>
          <w:sz w:val="32"/>
          <w:szCs w:val="32"/>
        </w:rPr>
        <w:t>拆除、改动、迁移、更换及建筑红线外报装接入等施工作业，应严格按照法律法规、行业标准，制定作业方案，组织施工验收，落实安全防护，施工前应向</w:t>
      </w:r>
      <w:r>
        <w:rPr>
          <w:rFonts w:hint="eastAsia" w:ascii="仿宋_GB2312" w:eastAsia="仿宋_GB2312"/>
          <w:sz w:val="32"/>
          <w:szCs w:val="32"/>
        </w:rPr>
        <w:t>住建行业主管部门</w:t>
      </w:r>
      <w:r>
        <w:rPr>
          <w:rFonts w:hint="eastAsia" w:eastAsia="仿宋_GB2312"/>
          <w:sz w:val="32"/>
          <w:szCs w:val="32"/>
        </w:rPr>
        <w:t>申领《准予改动决定书》，纳入</w:t>
      </w:r>
      <w:r>
        <w:rPr>
          <w:rFonts w:hint="eastAsia" w:ascii="仿宋_GB2312" w:eastAsia="仿宋_GB2312"/>
          <w:sz w:val="32"/>
          <w:szCs w:val="32"/>
        </w:rPr>
        <w:t>供水、燃气行业管理机构的行业监督。</w:t>
      </w:r>
      <w:r>
        <w:rPr>
          <w:rFonts w:hint="eastAsia" w:ascii="仿宋_GB2312" w:hAnsi="仿宋_GB2312" w:eastAsia="仿宋_GB2312" w:cs="仿宋_GB2312"/>
          <w:sz w:val="32"/>
          <w:szCs w:val="32"/>
        </w:rPr>
        <w:t>因应急抢险确需立即改动</w:t>
      </w:r>
      <w:r>
        <w:rPr>
          <w:rFonts w:hint="eastAsia" w:ascii="仿宋_GB2312" w:eastAsia="仿宋_GB2312"/>
          <w:sz w:val="32"/>
          <w:szCs w:val="32"/>
        </w:rPr>
        <w:t>供水、燃气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设施的，应当及时组织抢修并在抢修作业结束后补办手续。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因工程建设需要改动现有供水、燃气设施的，项目建设单位应委托设施运营的供水、燃气企业组织实施，提供场地等施工条件，并承担所需费用。供水、燃气企业负责组织管线改动施工，承担施工作业期间地下管线保护责任，确保供水、燃气设施安全。</w:t>
      </w:r>
    </w:p>
    <w:p>
      <w:pPr>
        <w:spacing w:line="560" w:lineRule="exact"/>
        <w:ind w:left="63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四、加强燃气燃烧器具安装维修的行业监管。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燃气用户安装维修燃气燃烧器具，应选择具备燃气燃烧器具安装维修资质的企业承担，企业应安排取得燃气燃烧器具安装维修作业证书的人员上门服务，并主动向燃气用户出示企业资质及人员证书。燃气燃烧器具安装维修完毕后，应出具《安装检验合格告知书》。燃气企业点火时，应查看《安装检验合格告知书》，将相关资料归集到用户档案，不满足技术标准要求的不得点火，发现无资质安装维修燃气燃烧器具等违法违规行为的，及时报本地区燃气行业主管机构依法查处。</w:t>
      </w:r>
    </w:p>
    <w:p>
      <w:pPr>
        <w:spacing w:line="560" w:lineRule="exact"/>
        <w:ind w:left="63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五、加强小散工程配套燃气工程的点火验收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限额</w:t>
      </w:r>
      <w:r>
        <w:rPr>
          <w:rFonts w:hint="eastAsia" w:ascii="仿宋_GB2312" w:hAnsi="仿宋_GB2312" w:eastAsia="仿宋_GB2312" w:cs="仿宋_GB2312"/>
          <w:sz w:val="32"/>
          <w:szCs w:val="32"/>
        </w:rPr>
        <w:t>（工程造价100万或建筑面积500平米）</w:t>
      </w:r>
      <w:r>
        <w:rPr>
          <w:rFonts w:hint="eastAsia" w:ascii="仿宋_GB2312" w:eastAsia="仿宋_GB2312"/>
          <w:sz w:val="32"/>
          <w:szCs w:val="32"/>
        </w:rPr>
        <w:t>以下房屋建筑、市政工程，按照</w:t>
      </w:r>
      <w:r>
        <w:rPr>
          <w:rFonts w:eastAsia="仿宋_GB2312"/>
          <w:sz w:val="32"/>
          <w:szCs w:val="32"/>
        </w:rPr>
        <w:t>《宜昌市小散工程和零星作业安全生产管控暂行办法》（宜府办发〔2019〕29号）</w:t>
      </w:r>
      <w:r>
        <w:rPr>
          <w:rFonts w:hint="eastAsia" w:eastAsia="仿宋_GB2312"/>
          <w:sz w:val="32"/>
          <w:szCs w:val="32"/>
        </w:rPr>
        <w:t>管理，建设单位申请燃气点火前，应通知燃气企业参与其新建的燃气管道及设施工程验收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对不符合燃气安全运行标准或存在安全隐患的，</w:t>
      </w:r>
      <w:r>
        <w:rPr>
          <w:rFonts w:eastAsia="仿宋_GB2312"/>
          <w:sz w:val="32"/>
          <w:szCs w:val="32"/>
        </w:rPr>
        <w:t>燃气企业不得</w:t>
      </w:r>
      <w:r>
        <w:rPr>
          <w:rFonts w:hint="eastAsia" w:eastAsia="仿宋_GB2312"/>
          <w:sz w:val="32"/>
          <w:szCs w:val="32"/>
        </w:rPr>
        <w:t>进行</w:t>
      </w:r>
      <w:r>
        <w:rPr>
          <w:rFonts w:eastAsia="仿宋_GB2312"/>
          <w:sz w:val="32"/>
          <w:szCs w:val="32"/>
        </w:rPr>
        <w:t>通气</w:t>
      </w:r>
      <w:r>
        <w:rPr>
          <w:rFonts w:hint="eastAsia" w:eastAsia="仿宋_GB2312"/>
          <w:sz w:val="32"/>
          <w:szCs w:val="32"/>
        </w:rPr>
        <w:t>点火。</w:t>
      </w:r>
    </w:p>
    <w:p>
      <w:pPr>
        <w:spacing w:line="560" w:lineRule="exact"/>
        <w:ind w:left="63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六、加强城镇供水、燃气等管线工程档案管理。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城镇供水、燃气企业应落实城镇供水、燃气管道、设施档案信息管理主体责任，加快构建供水、燃气设施运行信息化系统，与城市地下管网地理信息系统进行数据对接，动态更新供水、燃气工程档案资料及运行、维护和抢修档案资料，每半年与</w:t>
      </w:r>
      <w:r>
        <w:rPr>
          <w:rFonts w:eastAsia="仿宋_GB2312"/>
          <w:sz w:val="32"/>
          <w:szCs w:val="32"/>
        </w:rPr>
        <w:t>城市建设档案馆</w:t>
      </w:r>
      <w:r>
        <w:rPr>
          <w:rFonts w:hint="eastAsia" w:eastAsia="仿宋_GB2312"/>
          <w:sz w:val="32"/>
          <w:szCs w:val="32"/>
        </w:rPr>
        <w:t>对接移交供水、燃气管道、设施改造施工档案。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通知自印发之日起施行。各级住房和城乡建设部门应切实履行工程监督和行业监管职责，加强供水、燃气专业监管人员队伍建设，发挥第三方机构技术支撑和供水、燃气企业专业优势，确保涉供水、燃气施工监管到位、安全可控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其它管线权属单位建设的强电、弱电等管线参照本通知执行。</w:t>
      </w:r>
    </w:p>
    <w:p>
      <w:pPr>
        <w:wordWrap w:val="0"/>
        <w:spacing w:line="560" w:lineRule="exact"/>
        <w:ind w:left="64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宜昌市住房和城乡建设局</w:t>
      </w:r>
    </w:p>
    <w:p>
      <w:pPr>
        <w:jc w:val="right"/>
      </w:pPr>
      <w:r>
        <w:rPr>
          <w:rFonts w:hint="eastAsia" w:ascii="仿宋_GB2312" w:eastAsia="仿宋_GB2312"/>
          <w:sz w:val="32"/>
          <w:szCs w:val="32"/>
        </w:rPr>
        <w:t xml:space="preserve">  2021年9月  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B76DE"/>
    <w:rsid w:val="259B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2021-09-22T01:56:00Z</dcterms:created>
  <dc:creator>NTKO</dc:creator>
  <cp:lastModifiedBy>NTKO</cp:lastModifiedBy>
  <dcterms:modified xsi:type="dcterms:W3CDTF">2021-09-22T01:56:49Z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