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217"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荆州港务集团公司铁路专用线项目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348"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18" w:right="1418" w:bottom="1418" w:left="141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FD"/>
    <w:rsid w:val="002364FD"/>
    <w:rsid w:val="002D74DF"/>
    <w:rsid w:val="003017E3"/>
    <w:rsid w:val="005C4668"/>
    <w:rsid w:val="00763B07"/>
    <w:rsid w:val="00A576CD"/>
    <w:rsid w:val="00DE6A19"/>
    <w:rsid w:val="2BC2573F"/>
    <w:rsid w:val="77FD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仿宋_GB2312" w:cs="Times New Roman"/>
      <w:sz w:val="18"/>
      <w:szCs w:val="18"/>
    </w:rPr>
  </w:style>
  <w:style w:type="character" w:customStyle="1" w:styleId="7">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Words>
  <Characters>411</Characters>
  <Lines>3</Lines>
  <Paragraphs>1</Paragraphs>
  <TotalTime>0</TotalTime>
  <ScaleCrop>false</ScaleCrop>
  <LinksUpToDate>false</LinksUpToDate>
  <CharactersWithSpaces>481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2020-03-19T02:01:00Z</dcterms:created>
  <dc:creator>QHF</dc:creator>
  <cp:lastModifiedBy>左小梅</cp:lastModifiedBy>
  <dcterms:modified xsi:type="dcterms:W3CDTF">2021-07-31T04:02:10Z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CFF62BEB607E49ED81F88F5BE0011933</vt:lpwstr>
  </property>
</Properties>
</file>