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附件1</w:t>
      </w:r>
    </w:p>
    <w:p>
      <w:pPr>
        <w:spacing w:line="560" w:lineRule="exact"/>
        <w:ind w:right="160"/>
        <w:rPr>
          <w:rFonts w:hint="eastAsia" w:ascii="黑体" w:hAnsi="Times New Roman" w:eastAsia="黑体"/>
          <w:sz w:val="32"/>
          <w:szCs w:val="32"/>
        </w:rPr>
      </w:pPr>
    </w:p>
    <w:p>
      <w:pPr>
        <w:spacing w:line="560" w:lineRule="exact"/>
        <w:ind w:right="16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二次供水设施移交协议书</w:t>
      </w:r>
    </w:p>
    <w:p>
      <w:pPr>
        <w:spacing w:line="560" w:lineRule="exact"/>
        <w:ind w:right="160"/>
        <w:jc w:val="center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（示范文本）</w:t>
      </w:r>
    </w:p>
    <w:p>
      <w:pPr>
        <w:spacing w:line="560" w:lineRule="exact"/>
        <w:ind w:right="16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 xml:space="preserve">          </w:t>
      </w:r>
    </w:p>
    <w:p>
      <w:pPr>
        <w:spacing w:line="560" w:lineRule="exact"/>
        <w:ind w:right="16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甲方：（移交主体）</w:t>
      </w:r>
    </w:p>
    <w:p>
      <w:pPr>
        <w:spacing w:line="560" w:lineRule="exact"/>
        <w:ind w:right="16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乙方：（供水企业） </w:t>
      </w:r>
    </w:p>
    <w:p>
      <w:pPr>
        <w:spacing w:line="560" w:lineRule="exact"/>
        <w:ind w:right="16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根据《湖北省城镇供水条例》和《湖北省城镇二次供水管理办法》（省政府令第403号）及《宜昌市城镇居民住宅二次供水管理实施细则》（宜府办发〔2020〕6号）等有关规定，甲乙双方就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</w:t>
      </w:r>
      <w:r>
        <w:rPr>
          <w:rFonts w:ascii="Times New Roman" w:hAnsi="Times New Roman" w:eastAsia="仿宋_GB2312"/>
          <w:sz w:val="30"/>
          <w:szCs w:val="30"/>
        </w:rPr>
        <w:t>二次供水设施移交工作达成以下协议：</w:t>
      </w:r>
    </w:p>
    <w:p>
      <w:pPr>
        <w:spacing w:line="560" w:lineRule="exact"/>
        <w:ind w:right="16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一、甲方将位于</w:t>
      </w:r>
      <w:r>
        <w:rPr>
          <w:rFonts w:ascii="Times New Roman" w:hAnsi="Times New Roman" w:eastAsia="仿宋_GB2312"/>
          <w:sz w:val="30"/>
          <w:szCs w:val="30"/>
          <w:u w:val="single"/>
        </w:rPr>
        <w:t>（地址）</w:t>
      </w:r>
      <w:r>
        <w:rPr>
          <w:rFonts w:ascii="Times New Roman" w:hAnsi="Times New Roman" w:eastAsia="仿宋_GB2312"/>
          <w:sz w:val="30"/>
          <w:szCs w:val="30"/>
        </w:rPr>
        <w:t>的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（小区名称、楼栋编号、移交范围等）   </w:t>
      </w:r>
      <w:r>
        <w:rPr>
          <w:rFonts w:ascii="Times New Roman" w:hAnsi="Times New Roman" w:eastAsia="仿宋_GB2312"/>
          <w:sz w:val="30"/>
          <w:szCs w:val="30"/>
        </w:rPr>
        <w:t>二次供水设施管理权移交给乙方。（二次供水设施移交清单附后）</w:t>
      </w:r>
    </w:p>
    <w:p>
      <w:pPr>
        <w:spacing w:line="560" w:lineRule="exact"/>
        <w:ind w:right="16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二、本协议签订次日起，乙方正式接管本小区二次供水设施并负责终身运行维护（含后续更新改造），期间由乙方投入的新资产，自动计入乙方名下。</w:t>
      </w:r>
    </w:p>
    <w:p>
      <w:pPr>
        <w:spacing w:line="560" w:lineRule="exact"/>
        <w:ind w:right="16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三、乙方应确保水质水压符合国家标准和省市要求，按照政府部门核定的价格收取费用。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本协议签订后，甲方应协助乙方与终端用户签订《供用水合同》，未同乙方签订《供用水合同》的仍按原方式计量收费。移交前因二次供水设施建设或管理（物业更替）引发的债权债务、纠纷以及各种账目、合同、协议，不随二次供水设施移交而转移。</w:t>
      </w:r>
    </w:p>
    <w:p>
      <w:pPr>
        <w:spacing w:line="560" w:lineRule="exact"/>
        <w:ind w:right="16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五、甲方应配合乙方二次供水设施维护管理工作并提供便利条件，不得向乙方收取费用。</w:t>
      </w:r>
    </w:p>
    <w:p>
      <w:pPr>
        <w:spacing w:line="560" w:lineRule="exact"/>
        <w:ind w:right="160" w:firstLine="600" w:firstLineChars="2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0"/>
          <w:szCs w:val="30"/>
        </w:rPr>
        <w:t>六、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（双方其它约定内容）                                      </w:t>
      </w:r>
    </w:p>
    <w:p>
      <w:pPr>
        <w:spacing w:line="560" w:lineRule="exact"/>
        <w:ind w:right="16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七、其他</w:t>
      </w:r>
    </w:p>
    <w:p>
      <w:pPr>
        <w:spacing w:line="560" w:lineRule="exact"/>
        <w:ind w:right="16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1.对违约责任和本合同未尽事宜，由双方商议，如产生纠纷，双方应协商解决；协商不成的，选择以下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30"/>
        </w:rPr>
        <w:t>方式解决争议：（1）向宜昌仲裁委员会申请仲裁；（2）向人民法院提起诉讼。</w:t>
      </w:r>
    </w:p>
    <w:p>
      <w:pPr>
        <w:spacing w:line="560" w:lineRule="exact"/>
        <w:ind w:right="16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2.本协议一式七份，甲乙双方各执二份，街道（乡镇）作为见证方收执一份，县市区住建局、市住建局各一份备案。</w:t>
      </w:r>
    </w:p>
    <w:p>
      <w:pPr>
        <w:spacing w:line="560" w:lineRule="exact"/>
        <w:ind w:right="160" w:firstLine="6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3.本协议经甲乙双方签字、盖章后生效。</w:t>
      </w:r>
    </w:p>
    <w:p>
      <w:pPr>
        <w:spacing w:line="560" w:lineRule="exact"/>
        <w:ind w:right="160" w:firstLine="600"/>
        <w:rPr>
          <w:rFonts w:hint="eastAsia" w:ascii="Times New Roman" w:hAnsi="Times New Roman" w:eastAsia="仿宋_GB2312"/>
          <w:sz w:val="30"/>
          <w:szCs w:val="30"/>
        </w:rPr>
      </w:pPr>
    </w:p>
    <w:p>
      <w:pPr>
        <w:spacing w:line="560" w:lineRule="exact"/>
        <w:ind w:right="160" w:firstLine="600"/>
        <w:rPr>
          <w:rFonts w:hint="eastAsia" w:ascii="Times New Roman" w:hAnsi="Times New Roman" w:eastAsia="仿宋_GB2312"/>
          <w:sz w:val="30"/>
          <w:szCs w:val="30"/>
        </w:rPr>
      </w:pPr>
    </w:p>
    <w:p>
      <w:pPr>
        <w:spacing w:line="560" w:lineRule="exact"/>
        <w:ind w:right="16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甲方（盖章）：            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</w:t>
      </w:r>
      <w:r>
        <w:rPr>
          <w:rFonts w:ascii="Times New Roman" w:hAnsi="Times New Roman" w:eastAsia="仿宋_GB2312"/>
          <w:sz w:val="30"/>
          <w:szCs w:val="30"/>
        </w:rPr>
        <w:t xml:space="preserve"> 乙方（盖章）：</w:t>
      </w:r>
    </w:p>
    <w:p>
      <w:pPr>
        <w:spacing w:line="560" w:lineRule="exact"/>
        <w:ind w:right="16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法定代表人或委托代理人：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 </w:t>
      </w:r>
      <w:r>
        <w:rPr>
          <w:rFonts w:ascii="Times New Roman" w:hAnsi="Times New Roman" w:eastAsia="仿宋_GB231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   </w:t>
      </w:r>
      <w:r>
        <w:rPr>
          <w:rFonts w:ascii="Times New Roman" w:hAnsi="Times New Roman" w:eastAsia="仿宋_GB2312"/>
          <w:sz w:val="30"/>
          <w:szCs w:val="30"/>
        </w:rPr>
        <w:t>法定代表人或委托代理人：</w:t>
      </w:r>
    </w:p>
    <w:p>
      <w:pPr>
        <w:spacing w:line="560" w:lineRule="exact"/>
        <w:ind w:right="16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经办人（签字）：              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</w:t>
      </w:r>
      <w:r>
        <w:rPr>
          <w:rFonts w:ascii="Times New Roman" w:hAnsi="Times New Roman" w:eastAsia="仿宋_GB2312"/>
          <w:sz w:val="30"/>
          <w:szCs w:val="30"/>
        </w:rPr>
        <w:t xml:space="preserve"> 经办人（签字）：</w:t>
      </w:r>
    </w:p>
    <w:p>
      <w:pPr>
        <w:spacing w:line="560" w:lineRule="exact"/>
        <w:ind w:right="16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电话：            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     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</w:t>
      </w:r>
      <w:r>
        <w:rPr>
          <w:rFonts w:ascii="Times New Roman" w:hAnsi="Times New Roman" w:eastAsia="仿宋_GB2312"/>
          <w:sz w:val="30"/>
          <w:szCs w:val="30"/>
        </w:rPr>
        <w:t xml:space="preserve">  电话：</w:t>
      </w:r>
    </w:p>
    <w:p>
      <w:pPr>
        <w:spacing w:line="560" w:lineRule="exact"/>
        <w:ind w:right="16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地址：            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           地址： </w:t>
      </w:r>
    </w:p>
    <w:p>
      <w:pPr>
        <w:spacing w:line="560" w:lineRule="exact"/>
        <w:ind w:right="160"/>
        <w:rPr>
          <w:rFonts w:ascii="Times New Roman" w:hAnsi="Times New Roman" w:eastAsia="仿宋_GB2312"/>
          <w:spacing w:val="-10"/>
          <w:sz w:val="30"/>
          <w:szCs w:val="30"/>
        </w:rPr>
      </w:pPr>
      <w:r>
        <w:rPr>
          <w:rFonts w:ascii="Times New Roman" w:hAnsi="Times New Roman" w:eastAsia="仿宋_GB2312"/>
          <w:spacing w:val="-10"/>
          <w:sz w:val="30"/>
          <w:szCs w:val="30"/>
        </w:rPr>
        <w:t>统一社会信用代码：</w:t>
      </w:r>
      <w:r>
        <w:rPr>
          <w:rFonts w:hint="eastAsia" w:ascii="Times New Roman" w:hAnsi="Times New Roman" w:eastAsia="仿宋_GB2312"/>
          <w:spacing w:val="-10"/>
          <w:sz w:val="30"/>
          <w:szCs w:val="30"/>
        </w:rPr>
        <w:t>（新建项目填写）</w:t>
      </w:r>
      <w:r>
        <w:rPr>
          <w:rFonts w:ascii="Times New Roman" w:hAnsi="Times New Roman" w:eastAsia="仿宋_GB2312"/>
          <w:spacing w:val="-1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spacing w:val="-10"/>
          <w:sz w:val="30"/>
          <w:szCs w:val="30"/>
        </w:rPr>
        <w:t xml:space="preserve">   </w:t>
      </w:r>
      <w:r>
        <w:rPr>
          <w:rFonts w:ascii="Times New Roman" w:hAnsi="Times New Roman" w:eastAsia="仿宋_GB2312"/>
          <w:spacing w:val="-10"/>
          <w:sz w:val="30"/>
          <w:szCs w:val="30"/>
        </w:rPr>
        <w:t>统一社会信用代码：</w:t>
      </w:r>
    </w:p>
    <w:p>
      <w:pPr>
        <w:spacing w:line="560" w:lineRule="exact"/>
        <w:ind w:right="480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签订日期：            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       签订日期：</w:t>
      </w:r>
    </w:p>
    <w:p>
      <w:pPr>
        <w:spacing w:line="560" w:lineRule="exact"/>
        <w:ind w:right="16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见证方：</w:t>
      </w:r>
      <w:r>
        <w:rPr>
          <w:rFonts w:ascii="Times New Roman" w:hAnsi="Times New Roman" w:eastAsia="仿宋_GB2312"/>
          <w:sz w:val="30"/>
          <w:szCs w:val="30"/>
        </w:rPr>
        <w:t>街</w:t>
      </w:r>
      <w:r>
        <w:rPr>
          <w:rFonts w:hint="eastAsia" w:ascii="Times New Roman" w:hAnsi="Times New Roman" w:eastAsia="仿宋_GB2312"/>
          <w:sz w:val="30"/>
          <w:szCs w:val="30"/>
        </w:rPr>
        <w:t>道（</w:t>
      </w:r>
      <w:r>
        <w:rPr>
          <w:rFonts w:ascii="Times New Roman" w:hAnsi="Times New Roman" w:eastAsia="仿宋_GB2312"/>
          <w:sz w:val="30"/>
          <w:szCs w:val="30"/>
        </w:rPr>
        <w:t>乡镇</w:t>
      </w:r>
      <w:r>
        <w:rPr>
          <w:rFonts w:hint="eastAsia" w:ascii="Times New Roman" w:hAnsi="Times New Roman" w:eastAsia="仿宋_GB2312"/>
          <w:sz w:val="30"/>
          <w:szCs w:val="30"/>
        </w:rPr>
        <w:t>）</w:t>
      </w:r>
      <w:r>
        <w:rPr>
          <w:rFonts w:ascii="Times New Roman" w:hAnsi="Times New Roman" w:eastAsia="仿宋_GB2312"/>
          <w:sz w:val="30"/>
          <w:szCs w:val="30"/>
        </w:rPr>
        <w:t xml:space="preserve">（盖章）      </w:t>
      </w:r>
    </w:p>
    <w:p>
      <w:pPr>
        <w:spacing w:line="560" w:lineRule="exact"/>
        <w:ind w:right="160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经办人：（签字）</w:t>
      </w:r>
    </w:p>
    <w:p>
      <w:pPr>
        <w:spacing w:line="560" w:lineRule="exact"/>
        <w:ind w:right="160"/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spacing w:line="560" w:lineRule="exact"/>
        <w:ind w:right="160"/>
        <w:jc w:val="left"/>
        <w:rPr>
          <w:rFonts w:hint="eastAsia" w:ascii="Times New Roman" w:hAnsi="Times New Roman" w:eastAsia="仿宋_GB2312"/>
          <w:sz w:val="30"/>
          <w:szCs w:val="30"/>
        </w:rPr>
      </w:pPr>
    </w:p>
    <w:p>
      <w:pPr>
        <w:spacing w:line="600" w:lineRule="exact"/>
        <w:ind w:right="16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二次供水设施移交清单</w:t>
      </w:r>
    </w:p>
    <w:p>
      <w:pPr>
        <w:spacing w:line="600" w:lineRule="exact"/>
        <w:ind w:right="160"/>
        <w:jc w:val="center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（下列为参考，双方据实填写）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500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小区、单元门及二次供水泵房钥匙（门禁卡）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必备项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室内、室外给水竣工图、泵房平面布置图、竣工总平面图、结构设备竣工图、地下管网工程竣工图</w:t>
            </w:r>
          </w:p>
        </w:tc>
        <w:tc>
          <w:tcPr>
            <w:tcW w:w="1864" w:type="dxa"/>
            <w:vMerge w:val="restart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新建（改造）项目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3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二次供水设施清单、维保手册、工具、设备的安装使用及维护保养等设施档案及图文资料</w:t>
            </w:r>
          </w:p>
        </w:tc>
        <w:tc>
          <w:tcPr>
            <w:tcW w:w="1864" w:type="dxa"/>
            <w:vMerge w:val="continue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4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二次供水设施竣工验收报告、调试报告</w:t>
            </w:r>
          </w:p>
        </w:tc>
        <w:tc>
          <w:tcPr>
            <w:tcW w:w="1864" w:type="dxa"/>
            <w:vMerge w:val="continue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5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泵房土建、电气、排水泵等清单</w:t>
            </w:r>
          </w:p>
        </w:tc>
        <w:tc>
          <w:tcPr>
            <w:tcW w:w="1864" w:type="dxa"/>
            <w:vMerge w:val="continue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6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管材、阀门、水表及主要附件的型号、规格，合格证明及检测报告</w:t>
            </w:r>
          </w:p>
        </w:tc>
        <w:tc>
          <w:tcPr>
            <w:tcW w:w="1864" w:type="dxa"/>
            <w:vMerge w:val="continue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7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管道试压报告</w:t>
            </w:r>
          </w:p>
        </w:tc>
        <w:tc>
          <w:tcPr>
            <w:tcW w:w="1864" w:type="dxa"/>
            <w:vMerge w:val="continue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8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不锈钢水箱满水试验报告</w:t>
            </w:r>
          </w:p>
        </w:tc>
        <w:tc>
          <w:tcPr>
            <w:tcW w:w="1864" w:type="dxa"/>
            <w:vMerge w:val="continue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9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泵房环境噪音监测报告</w:t>
            </w:r>
          </w:p>
        </w:tc>
        <w:tc>
          <w:tcPr>
            <w:tcW w:w="1864" w:type="dxa"/>
            <w:vMerge w:val="continue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水箱清洗后经第三方机构出具的水质检测报告</w:t>
            </w:r>
          </w:p>
        </w:tc>
        <w:tc>
          <w:tcPr>
            <w:tcW w:w="1864" w:type="dxa"/>
            <w:vMerge w:val="continue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11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内部水表、电表清单，止码</w:t>
            </w:r>
          </w:p>
        </w:tc>
        <w:tc>
          <w:tcPr>
            <w:tcW w:w="1864" w:type="dxa"/>
            <w:vMerge w:val="restart"/>
            <w:noWrap w:val="0"/>
            <w:vAlign w:val="center"/>
          </w:tcPr>
          <w:p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既有项目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12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59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二次供水设施运行维护记录</w:t>
            </w:r>
          </w:p>
        </w:tc>
        <w:tc>
          <w:tcPr>
            <w:tcW w:w="1864" w:type="dxa"/>
            <w:vMerge w:val="continue"/>
            <w:noWrap w:val="0"/>
            <w:vAlign w:val="center"/>
          </w:tcPr>
          <w:p>
            <w:pPr>
              <w:spacing w:line="600" w:lineRule="exact"/>
              <w:ind w:right="159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600" w:lineRule="exact"/>
              <w:ind w:right="1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13</w:t>
            </w:r>
          </w:p>
        </w:tc>
        <w:tc>
          <w:tcPr>
            <w:tcW w:w="6500" w:type="dxa"/>
            <w:noWrap w:val="0"/>
            <w:vAlign w:val="center"/>
          </w:tcPr>
          <w:p>
            <w:pPr>
              <w:spacing w:line="600" w:lineRule="exact"/>
              <w:ind w:right="159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其它</w:t>
            </w:r>
          </w:p>
        </w:tc>
      </w:tr>
    </w:tbl>
    <w:p>
      <w:pPr>
        <w:spacing w:line="600" w:lineRule="exact"/>
        <w:ind w:right="16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160"/>
        <w:jc w:val="center"/>
        <w:rPr>
          <w:rFonts w:hint="eastAsia" w:ascii="黑体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column"/>
      </w:r>
      <w:r>
        <w:rPr>
          <w:rFonts w:hint="eastAsia" w:ascii="黑体" w:hAnsi="Times New Roman" w:eastAsia="黑体"/>
          <w:sz w:val="32"/>
          <w:szCs w:val="32"/>
        </w:rPr>
        <w:t>清</w:t>
      </w:r>
      <w:bookmarkStart w:id="0" w:name="_GoBack"/>
      <w:bookmarkEnd w:id="0"/>
      <w:r>
        <w:rPr>
          <w:rFonts w:hint="eastAsia" w:ascii="黑体" w:hAnsi="Times New Roman" w:eastAsia="黑体"/>
          <w:sz w:val="32"/>
          <w:szCs w:val="32"/>
        </w:rPr>
        <w:t>单移交双方确认栏</w:t>
      </w:r>
    </w:p>
    <w:p>
      <w:pPr>
        <w:spacing w:line="600" w:lineRule="exact"/>
        <w:ind w:right="160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16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甲方（盖章）：                   乙方（盖章）：</w:t>
      </w:r>
    </w:p>
    <w:p>
      <w:pPr>
        <w:spacing w:line="600" w:lineRule="exact"/>
        <w:ind w:right="16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法定代表人或委托代理人：   法定代表人或委托代理人：</w:t>
      </w:r>
    </w:p>
    <w:p>
      <w:pPr>
        <w:spacing w:line="600" w:lineRule="exact"/>
        <w:ind w:right="16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</w:p>
    <w:p>
      <w:pPr>
        <w:spacing w:line="600" w:lineRule="exact"/>
        <w:ind w:right="16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经办人（签字）：                 经办人（签字）：</w:t>
      </w:r>
    </w:p>
    <w:p>
      <w:pPr>
        <w:spacing w:line="600" w:lineRule="exact"/>
        <w:ind w:right="160"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电话：                          电话：</w:t>
      </w:r>
    </w:p>
    <w:p>
      <w:pPr>
        <w:spacing w:line="600" w:lineRule="exact"/>
        <w:ind w:right="480" w:firstLine="320" w:firstLineChars="1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日期：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F093C"/>
    <w:rsid w:val="715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2021-10-21T02:35:00Z</dcterms:created>
  <dc:creator>NTKO</dc:creator>
  <cp:lastModifiedBy>NTKO</cp:lastModifiedBy>
  <dcterms:modified xsi:type="dcterms:W3CDTF">2021-10-21T02:35:56Z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