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eastAsia="黑体"/>
          <w:sz w:val="32"/>
          <w:szCs w:val="32"/>
        </w:rPr>
        <w:t>附件3</w:t>
      </w:r>
    </w:p>
    <w:p>
      <w:pPr>
        <w:jc w:val="center"/>
        <w:rPr>
          <w:rFonts w:eastAsia="方正小标宋简体"/>
          <w:sz w:val="44"/>
          <w:szCs w:val="44"/>
        </w:rPr>
      </w:pPr>
      <w:r>
        <w:rPr>
          <w:rFonts w:eastAsia="方正小标宋简体"/>
          <w:sz w:val="44"/>
          <w:szCs w:val="44"/>
        </w:rPr>
        <w:t>城区市场竞争不充分的供水供气收费项目表</w:t>
      </w:r>
    </w:p>
    <w:p>
      <w:pPr>
        <w:spacing w:line="300" w:lineRule="exact"/>
        <w:jc w:val="center"/>
        <w:rPr>
          <w:rFonts w:eastAsia="方正小标宋简体"/>
          <w:sz w:val="44"/>
          <w:szCs w:val="44"/>
        </w:rPr>
      </w:pPr>
    </w:p>
    <w:tbl>
      <w:tblPr>
        <w:tblStyle w:val="2"/>
        <w:tblW w:w="9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030"/>
        <w:gridCol w:w="1769"/>
        <w:gridCol w:w="1473"/>
        <w:gridCol w:w="4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仿宋_GB2312"/>
                <w:b/>
                <w:bCs/>
                <w:szCs w:val="21"/>
              </w:rPr>
            </w:pPr>
            <w:r>
              <w:rPr>
                <w:rFonts w:eastAsia="仿宋_GB2312"/>
                <w:b/>
                <w:bCs/>
                <w:szCs w:val="21"/>
              </w:rPr>
              <w:t>类别</w:t>
            </w:r>
          </w:p>
        </w:tc>
        <w:tc>
          <w:tcPr>
            <w:tcW w:w="103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仿宋_GB2312"/>
                <w:b/>
                <w:bCs/>
                <w:szCs w:val="21"/>
              </w:rPr>
            </w:pPr>
            <w:r>
              <w:rPr>
                <w:rFonts w:eastAsia="仿宋_GB2312"/>
                <w:b/>
                <w:bCs/>
                <w:szCs w:val="21"/>
              </w:rPr>
              <w:t>收费项目名称</w:t>
            </w:r>
          </w:p>
        </w:tc>
        <w:tc>
          <w:tcPr>
            <w:tcW w:w="176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仿宋_GB2312"/>
                <w:b/>
                <w:bCs/>
                <w:szCs w:val="21"/>
              </w:rPr>
            </w:pPr>
            <w:r>
              <w:rPr>
                <w:rFonts w:eastAsia="仿宋_GB2312"/>
                <w:b/>
                <w:bCs/>
                <w:szCs w:val="21"/>
              </w:rPr>
              <w:t>服务内容</w:t>
            </w:r>
          </w:p>
        </w:tc>
        <w:tc>
          <w:tcPr>
            <w:tcW w:w="147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仿宋_GB2312"/>
                <w:b/>
                <w:bCs/>
                <w:szCs w:val="21"/>
              </w:rPr>
            </w:pPr>
            <w:r>
              <w:rPr>
                <w:rFonts w:eastAsia="仿宋_GB2312"/>
                <w:b/>
                <w:bCs/>
                <w:szCs w:val="21"/>
              </w:rPr>
              <w:t>测算价格</w:t>
            </w:r>
          </w:p>
        </w:tc>
        <w:tc>
          <w:tcPr>
            <w:tcW w:w="461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仿宋_GB2312"/>
                <w:b/>
                <w:bCs/>
                <w:szCs w:val="21"/>
              </w:rPr>
            </w:pPr>
            <w:r>
              <w:rPr>
                <w:rFonts w:eastAsia="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5" w:hRule="atLeast"/>
          <w:jc w:val="center"/>
        </w:trPr>
        <w:tc>
          <w:tcPr>
            <w:tcW w:w="845" w:type="dxa"/>
            <w:vMerge w:val="restart"/>
            <w:tcBorders>
              <w:top w:val="nil"/>
              <w:left w:val="single" w:color="auto" w:sz="4" w:space="0"/>
              <w:bottom w:val="single" w:color="auto" w:sz="4" w:space="0"/>
              <w:right w:val="single" w:color="auto" w:sz="4" w:space="0"/>
            </w:tcBorders>
            <w:noWrap w:val="0"/>
            <w:vAlign w:val="center"/>
          </w:tcPr>
          <w:p>
            <w:pPr>
              <w:adjustRightInd w:val="0"/>
              <w:snapToGrid w:val="0"/>
              <w:jc w:val="center"/>
              <w:rPr>
                <w:rFonts w:eastAsia="仿宋_GB2312"/>
                <w:szCs w:val="21"/>
              </w:rPr>
            </w:pPr>
            <w:r>
              <w:rPr>
                <w:rFonts w:eastAsia="仿宋_GB2312"/>
                <w:szCs w:val="21"/>
              </w:rPr>
              <w:t>供水</w:t>
            </w:r>
          </w:p>
        </w:tc>
        <w:tc>
          <w:tcPr>
            <w:tcW w:w="1030" w:type="dxa"/>
            <w:tcBorders>
              <w:top w:val="single" w:color="auto" w:sz="4" w:space="0"/>
              <w:left w:val="nil"/>
              <w:bottom w:val="single" w:color="auto" w:sz="4" w:space="0"/>
              <w:right w:val="single" w:color="auto" w:sz="4" w:space="0"/>
            </w:tcBorders>
            <w:noWrap w:val="0"/>
            <w:vAlign w:val="center"/>
          </w:tcPr>
          <w:p>
            <w:pPr>
              <w:adjustRightInd w:val="0"/>
              <w:snapToGrid w:val="0"/>
              <w:rPr>
                <w:rFonts w:eastAsia="仿宋_GB2312"/>
                <w:szCs w:val="21"/>
              </w:rPr>
            </w:pPr>
            <w:r>
              <w:rPr>
                <w:rFonts w:eastAsia="仿宋_GB2312"/>
                <w:szCs w:val="21"/>
              </w:rPr>
              <w:t>总表用户自愿一户一表改造移交</w:t>
            </w:r>
          </w:p>
        </w:tc>
        <w:tc>
          <w:tcPr>
            <w:tcW w:w="1769" w:type="dxa"/>
            <w:tcBorders>
              <w:top w:val="single" w:color="auto" w:sz="4" w:space="0"/>
              <w:left w:val="nil"/>
              <w:bottom w:val="single" w:color="auto" w:sz="4" w:space="0"/>
              <w:right w:val="single" w:color="auto" w:sz="4" w:space="0"/>
            </w:tcBorders>
            <w:noWrap w:val="0"/>
            <w:vAlign w:val="center"/>
          </w:tcPr>
          <w:p>
            <w:pPr>
              <w:adjustRightInd w:val="0"/>
              <w:snapToGrid w:val="0"/>
              <w:rPr>
                <w:rFonts w:eastAsia="仿宋_GB2312"/>
                <w:szCs w:val="21"/>
              </w:rPr>
            </w:pPr>
            <w:r>
              <w:rPr>
                <w:rFonts w:eastAsia="仿宋_GB2312"/>
                <w:szCs w:val="21"/>
              </w:rPr>
              <w:t>用户自愿委托供水企业改造建筑区划红线内供水设施后移交供水企业管理（不含二次加压设施）</w:t>
            </w:r>
          </w:p>
        </w:tc>
        <w:tc>
          <w:tcPr>
            <w:tcW w:w="147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仿宋_GB2312"/>
                <w:szCs w:val="21"/>
              </w:rPr>
            </w:pPr>
            <w:r>
              <w:rPr>
                <w:rFonts w:eastAsia="仿宋_GB2312"/>
                <w:szCs w:val="21"/>
              </w:rPr>
              <w:t>2300元/户</w:t>
            </w:r>
          </w:p>
        </w:tc>
        <w:tc>
          <w:tcPr>
            <w:tcW w:w="4619" w:type="dxa"/>
            <w:tcBorders>
              <w:top w:val="single" w:color="auto" w:sz="4" w:space="0"/>
              <w:left w:val="nil"/>
              <w:bottom w:val="single" w:color="auto" w:sz="4" w:space="0"/>
              <w:right w:val="single" w:color="auto" w:sz="4" w:space="0"/>
            </w:tcBorders>
            <w:noWrap w:val="0"/>
            <w:vAlign w:val="center"/>
          </w:tcPr>
          <w:p>
            <w:pPr>
              <w:rPr>
                <w:rFonts w:eastAsia="仿宋_GB2312"/>
                <w:szCs w:val="21"/>
              </w:rPr>
            </w:pPr>
            <w:r>
              <w:rPr>
                <w:rFonts w:eastAsia="仿宋_GB2312"/>
                <w:szCs w:val="21"/>
              </w:rPr>
              <w:t>1、总表后以楼栋为单元的用户达成一致意愿，集中委托供水企业改造建筑区划红线内供水设施，改造完后移交供水企业统一管理，实行抄表到户。</w:t>
            </w:r>
          </w:p>
          <w:p>
            <w:pPr>
              <w:rPr>
                <w:rFonts w:eastAsia="仿宋_GB2312"/>
                <w:szCs w:val="21"/>
              </w:rPr>
            </w:pPr>
            <w:r>
              <w:rPr>
                <w:rFonts w:eastAsia="仿宋_GB2312"/>
                <w:szCs w:val="21"/>
              </w:rPr>
              <w:t>2、供水企业提供一块计量表具，因用户特殊需求增加的由双方协商确定。</w:t>
            </w:r>
          </w:p>
          <w:p>
            <w:pPr>
              <w:rPr>
                <w:rFonts w:eastAsia="仿宋_GB2312"/>
                <w:szCs w:val="21"/>
              </w:rPr>
            </w:pPr>
            <w:r>
              <w:rPr>
                <w:rFonts w:eastAsia="仿宋_GB2312"/>
                <w:szCs w:val="21"/>
              </w:rPr>
              <w:t>3、含沟槽开挖回填、砼路面恢复。</w:t>
            </w:r>
          </w:p>
          <w:p>
            <w:pPr>
              <w:adjustRightInd w:val="0"/>
              <w:snapToGrid w:val="0"/>
              <w:rPr>
                <w:rFonts w:eastAsia="仿宋_GB2312"/>
                <w:szCs w:val="21"/>
              </w:rPr>
            </w:pPr>
            <w:r>
              <w:rPr>
                <w:rFonts w:eastAsia="仿宋_GB2312"/>
                <w:szCs w:val="21"/>
              </w:rPr>
              <w:t>4、限城镇市政管道已覆盖区域。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4" w:hRule="atLeast"/>
          <w:jc w:val="center"/>
        </w:trPr>
        <w:tc>
          <w:tcPr>
            <w:tcW w:w="845" w:type="dxa"/>
            <w:vMerge w:val="continue"/>
            <w:tcBorders>
              <w:top w:val="nil"/>
              <w:left w:val="single" w:color="auto" w:sz="4" w:space="0"/>
              <w:bottom w:val="single" w:color="auto" w:sz="4" w:space="0"/>
              <w:right w:val="single" w:color="auto" w:sz="4" w:space="0"/>
            </w:tcBorders>
            <w:noWrap w:val="0"/>
            <w:vAlign w:val="center"/>
          </w:tcPr>
          <w:p>
            <w:pPr>
              <w:rPr>
                <w:rFonts w:eastAsia="仿宋_GB2312"/>
                <w:szCs w:val="21"/>
              </w:rPr>
            </w:pPr>
          </w:p>
        </w:tc>
        <w:tc>
          <w:tcPr>
            <w:tcW w:w="1030" w:type="dxa"/>
            <w:tcBorders>
              <w:top w:val="single" w:color="auto" w:sz="4" w:space="0"/>
              <w:left w:val="nil"/>
              <w:bottom w:val="single" w:color="auto" w:sz="4" w:space="0"/>
              <w:right w:val="single" w:color="auto" w:sz="4" w:space="0"/>
            </w:tcBorders>
            <w:noWrap w:val="0"/>
            <w:vAlign w:val="center"/>
          </w:tcPr>
          <w:p>
            <w:pPr>
              <w:adjustRightInd w:val="0"/>
              <w:snapToGrid w:val="0"/>
              <w:rPr>
                <w:rFonts w:eastAsia="仿宋_GB2312"/>
                <w:szCs w:val="21"/>
              </w:rPr>
            </w:pPr>
            <w:r>
              <w:rPr>
                <w:rFonts w:eastAsia="仿宋_GB2312"/>
                <w:szCs w:val="21"/>
              </w:rPr>
              <w:t>市政道路消火栓安装</w:t>
            </w:r>
          </w:p>
        </w:tc>
        <w:tc>
          <w:tcPr>
            <w:tcW w:w="1769" w:type="dxa"/>
            <w:tcBorders>
              <w:top w:val="single" w:color="auto" w:sz="4" w:space="0"/>
              <w:left w:val="nil"/>
              <w:bottom w:val="single" w:color="auto" w:sz="4" w:space="0"/>
              <w:right w:val="single" w:color="auto" w:sz="4" w:space="0"/>
            </w:tcBorders>
            <w:noWrap w:val="0"/>
            <w:vAlign w:val="center"/>
          </w:tcPr>
          <w:p>
            <w:pPr>
              <w:adjustRightInd w:val="0"/>
              <w:snapToGrid w:val="0"/>
              <w:rPr>
                <w:rFonts w:eastAsia="仿宋_GB2312"/>
                <w:szCs w:val="21"/>
              </w:rPr>
            </w:pPr>
            <w:r>
              <w:rPr>
                <w:rFonts w:eastAsia="仿宋_GB2312"/>
                <w:szCs w:val="21"/>
              </w:rPr>
              <w:t>自愿委托供水企业随市政项目配套</w:t>
            </w:r>
            <w:r>
              <w:rPr>
                <w:rFonts w:hint="eastAsia" w:eastAsia="仿宋_GB2312"/>
                <w:szCs w:val="21"/>
              </w:rPr>
              <w:t>新、补建</w:t>
            </w:r>
            <w:r>
              <w:rPr>
                <w:rFonts w:eastAsia="仿宋_GB2312"/>
                <w:szCs w:val="21"/>
              </w:rPr>
              <w:t>消火栓</w:t>
            </w:r>
          </w:p>
        </w:tc>
        <w:tc>
          <w:tcPr>
            <w:tcW w:w="147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仿宋_GB2312"/>
                <w:szCs w:val="21"/>
              </w:rPr>
            </w:pPr>
            <w:r>
              <w:rPr>
                <w:rFonts w:eastAsia="仿宋_GB2312"/>
                <w:szCs w:val="21"/>
              </w:rPr>
              <w:t>2.6万元/套</w:t>
            </w:r>
          </w:p>
        </w:tc>
        <w:tc>
          <w:tcPr>
            <w:tcW w:w="4619" w:type="dxa"/>
            <w:tcBorders>
              <w:top w:val="single" w:color="auto" w:sz="4" w:space="0"/>
              <w:left w:val="nil"/>
              <w:bottom w:val="single" w:color="auto" w:sz="4" w:space="0"/>
              <w:right w:val="single" w:color="auto" w:sz="4" w:space="0"/>
            </w:tcBorders>
            <w:noWrap w:val="0"/>
            <w:vAlign w:val="center"/>
          </w:tcPr>
          <w:p>
            <w:pPr>
              <w:adjustRightInd w:val="0"/>
              <w:snapToGrid w:val="0"/>
              <w:rPr>
                <w:rFonts w:eastAsia="仿宋_GB2312"/>
                <w:szCs w:val="21"/>
              </w:rPr>
            </w:pPr>
            <w:r>
              <w:rPr>
                <w:rFonts w:eastAsia="仿宋_GB2312"/>
                <w:szCs w:val="21"/>
              </w:rPr>
              <w:t>含沟槽开挖、破除砼路面（人行道）、砌筑水表井、阀门井、安装闸阀、加密消火栓、计量表具，回填以及砼路面及人行道等恢复。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5" w:type="dxa"/>
            <w:vMerge w:val="continue"/>
            <w:tcBorders>
              <w:top w:val="nil"/>
              <w:left w:val="single" w:color="auto" w:sz="4" w:space="0"/>
              <w:bottom w:val="single" w:color="auto" w:sz="4" w:space="0"/>
              <w:right w:val="single" w:color="auto" w:sz="4" w:space="0"/>
            </w:tcBorders>
            <w:noWrap w:val="0"/>
            <w:vAlign w:val="center"/>
          </w:tcPr>
          <w:p>
            <w:pPr>
              <w:rPr>
                <w:rFonts w:eastAsia="仿宋_GB2312"/>
                <w:szCs w:val="21"/>
              </w:rPr>
            </w:pPr>
          </w:p>
        </w:tc>
        <w:tc>
          <w:tcPr>
            <w:tcW w:w="1030" w:type="dxa"/>
            <w:tcBorders>
              <w:top w:val="single" w:color="auto" w:sz="4" w:space="0"/>
              <w:left w:val="nil"/>
              <w:bottom w:val="single" w:color="auto" w:sz="4" w:space="0"/>
              <w:right w:val="single" w:color="auto" w:sz="4" w:space="0"/>
            </w:tcBorders>
            <w:noWrap w:val="0"/>
            <w:vAlign w:val="center"/>
          </w:tcPr>
          <w:p>
            <w:pPr>
              <w:adjustRightInd w:val="0"/>
              <w:snapToGrid w:val="0"/>
              <w:rPr>
                <w:rFonts w:eastAsia="仿宋_GB2312"/>
                <w:szCs w:val="21"/>
              </w:rPr>
            </w:pPr>
            <w:r>
              <w:rPr>
                <w:rFonts w:eastAsia="仿宋_GB2312"/>
                <w:szCs w:val="21"/>
              </w:rPr>
              <w:t>集中新建居民住宅自来水安装</w:t>
            </w:r>
          </w:p>
        </w:tc>
        <w:tc>
          <w:tcPr>
            <w:tcW w:w="1769" w:type="dxa"/>
            <w:tcBorders>
              <w:top w:val="single" w:color="auto" w:sz="4" w:space="0"/>
              <w:left w:val="nil"/>
              <w:bottom w:val="single" w:color="auto" w:sz="4" w:space="0"/>
              <w:right w:val="single" w:color="auto" w:sz="4" w:space="0"/>
            </w:tcBorders>
            <w:noWrap w:val="0"/>
            <w:vAlign w:val="center"/>
          </w:tcPr>
          <w:p>
            <w:pPr>
              <w:adjustRightInd w:val="0"/>
              <w:snapToGrid w:val="0"/>
              <w:rPr>
                <w:rFonts w:eastAsia="仿宋_GB2312"/>
                <w:szCs w:val="21"/>
              </w:rPr>
            </w:pPr>
            <w:r>
              <w:rPr>
                <w:rFonts w:eastAsia="仿宋_GB2312"/>
                <w:szCs w:val="21"/>
              </w:rPr>
              <w:t>新建商品房、安置房、保障性住房等开发单位委托供水企业建设建筑区划红线内居民供水设施（含二次加压设施、DN20智能远传表及表尾止回阀）</w:t>
            </w:r>
          </w:p>
        </w:tc>
        <w:tc>
          <w:tcPr>
            <w:tcW w:w="147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仿宋_GB2312"/>
                <w:szCs w:val="21"/>
              </w:rPr>
            </w:pPr>
            <w:r>
              <w:rPr>
                <w:rFonts w:eastAsia="仿宋_GB2312"/>
                <w:szCs w:val="21"/>
              </w:rPr>
              <w:t>按测算公式计算</w:t>
            </w:r>
          </w:p>
        </w:tc>
        <w:tc>
          <w:tcPr>
            <w:tcW w:w="4619" w:type="dxa"/>
            <w:tcBorders>
              <w:top w:val="single" w:color="auto" w:sz="4" w:space="0"/>
              <w:left w:val="nil"/>
              <w:bottom w:val="single" w:color="auto" w:sz="4" w:space="0"/>
              <w:right w:val="single" w:color="auto" w:sz="4" w:space="0"/>
            </w:tcBorders>
            <w:noWrap w:val="0"/>
            <w:vAlign w:val="center"/>
          </w:tcPr>
          <w:p>
            <w:pPr>
              <w:rPr>
                <w:rFonts w:eastAsia="仿宋_GB2312"/>
                <w:szCs w:val="21"/>
              </w:rPr>
            </w:pPr>
            <w:r>
              <w:rPr>
                <w:rFonts w:eastAsia="仿宋_GB2312"/>
                <w:szCs w:val="21"/>
              </w:rPr>
              <w:t>1、测算公式</w:t>
            </w:r>
          </w:p>
          <w:p>
            <w:pPr>
              <w:rPr>
                <w:rFonts w:eastAsia="仿宋_GB2312"/>
                <w:szCs w:val="21"/>
              </w:rPr>
            </w:pPr>
            <w:r>
              <w:rPr>
                <w:rFonts w:eastAsia="仿宋_GB2312"/>
                <w:szCs w:val="21"/>
              </w:rPr>
              <w:t>Y=</w:t>
            </w:r>
            <w:r>
              <w:rPr>
                <w:rFonts w:hint="eastAsia" w:ascii="仿宋_GB2312" w:hAnsi="仿宋_GB2312" w:eastAsia="仿宋_GB2312" w:cs="仿宋_GB2312"/>
                <w:szCs w:val="21"/>
              </w:rPr>
              <w:t>-</w:t>
            </w:r>
            <w:r>
              <w:rPr>
                <w:rFonts w:eastAsia="仿宋_GB2312"/>
                <w:szCs w:val="21"/>
              </w:rPr>
              <w:t>0.6457X</w:t>
            </w:r>
            <w:r>
              <w:rPr>
                <w:rFonts w:eastAsia="仿宋_GB2312"/>
                <w:szCs w:val="21"/>
                <w:vertAlign w:val="superscript"/>
              </w:rPr>
              <w:t>2</w:t>
            </w:r>
            <w:r>
              <w:rPr>
                <w:rFonts w:eastAsia="仿宋_GB2312"/>
                <w:szCs w:val="21"/>
              </w:rPr>
              <w:t>+51.0863X +86.8489，</w:t>
            </w:r>
          </w:p>
          <w:p>
            <w:pPr>
              <w:rPr>
                <w:rFonts w:eastAsia="仿宋_GB2312"/>
                <w:szCs w:val="21"/>
              </w:rPr>
            </w:pPr>
            <w:r>
              <w:rPr>
                <w:rFonts w:eastAsia="仿宋_GB2312"/>
                <w:szCs w:val="21"/>
              </w:rPr>
              <w:t>X指地上住宅建筑面积，单位：万m</w:t>
            </w:r>
            <w:r>
              <w:rPr>
                <w:rFonts w:eastAsia="仿宋_GB2312"/>
                <w:szCs w:val="21"/>
                <w:vertAlign w:val="superscript"/>
              </w:rPr>
              <w:t>2</w:t>
            </w:r>
            <w:r>
              <w:rPr>
                <w:rFonts w:eastAsia="仿宋_GB2312"/>
                <w:szCs w:val="21"/>
              </w:rPr>
              <w:t>，Y指工程总造价，单位：万元。</w:t>
            </w:r>
          </w:p>
          <w:p>
            <w:pPr>
              <w:rPr>
                <w:rFonts w:eastAsia="仿宋_GB2312"/>
                <w:szCs w:val="21"/>
              </w:rPr>
            </w:pPr>
            <w:r>
              <w:rPr>
                <w:rFonts w:eastAsia="仿宋_GB2312"/>
                <w:szCs w:val="21"/>
              </w:rPr>
              <w:t>2、本测算户外管道采用铸铁管、PE管，地下室和立管采用钢塑复合管，智能终端包括水质在线监测、数据远传、消毒及安防设施。采用高配不锈钢材质的可按本公式测算后，取1.2系数。</w:t>
            </w:r>
          </w:p>
          <w:p>
            <w:pPr>
              <w:rPr>
                <w:rFonts w:eastAsia="仿宋_GB2312"/>
                <w:szCs w:val="21"/>
              </w:rPr>
            </w:pPr>
            <w:r>
              <w:rPr>
                <w:rFonts w:eastAsia="仿宋_GB2312"/>
                <w:szCs w:val="21"/>
              </w:rPr>
              <w:t>3、本价格适用的居民住宅不包含低层、多层住宅（低层、多层住宅指不超过9层或建筑高度不大于27m的住宅建筑），低层、多层住宅安装收费可参照本测算公式由双方协商确定。</w:t>
            </w:r>
          </w:p>
          <w:p>
            <w:pPr>
              <w:adjustRightInd w:val="0"/>
              <w:snapToGrid w:val="0"/>
              <w:spacing w:after="200"/>
              <w:rPr>
                <w:rFonts w:eastAsia="仿宋_GB2312"/>
                <w:szCs w:val="21"/>
              </w:rPr>
            </w:pPr>
            <w:r>
              <w:rPr>
                <w:rFonts w:eastAsia="仿宋_GB2312"/>
                <w:szCs w:val="21"/>
              </w:rPr>
              <w:t>4、建成后移交供水企业统一管理，实行抄表到户。</w:t>
            </w:r>
          </w:p>
        </w:tc>
      </w:tr>
    </w:tbl>
    <w:p>
      <w:pPr>
        <w:rPr>
          <w:rFonts w:eastAsia="仿宋_GB2312"/>
          <w:sz w:val="24"/>
        </w:rPr>
      </w:pPr>
      <w:r>
        <w:rPr>
          <w:rFonts w:eastAsia="仿宋_GB2312"/>
          <w:sz w:val="24"/>
        </w:rPr>
        <w:t xml:space="preserve"> </w:t>
      </w:r>
    </w:p>
    <w:p>
      <w:pPr>
        <w:jc w:val="center"/>
        <w:rPr>
          <w:rFonts w:eastAsia="仿宋_GB2312"/>
          <w:sz w:val="24"/>
        </w:rPr>
      </w:pPr>
    </w:p>
    <w:p>
      <w:pPr>
        <w:jc w:val="center"/>
        <w:rPr>
          <w:rFonts w:eastAsia="仿宋_GB2312"/>
          <w:sz w:val="24"/>
        </w:rPr>
      </w:pPr>
      <w:bookmarkStart w:id="0" w:name="_GoBack"/>
      <w:bookmarkEnd w:id="0"/>
      <w:r>
        <w:rPr>
          <w:rFonts w:eastAsia="仿宋_GB2312"/>
          <w:sz w:val="24"/>
        </w:rPr>
        <w:t xml:space="preserve"> </w:t>
      </w:r>
    </w:p>
    <w:p>
      <w:pPr>
        <w:rPr>
          <w:rFonts w:eastAsia="仿宋_GB2312"/>
          <w:sz w:val="24"/>
        </w:rPr>
      </w:pPr>
      <w:r>
        <w:rPr>
          <w:rFonts w:eastAsia="仿宋_GB2312"/>
          <w:sz w:val="24"/>
        </w:rPr>
        <w:t xml:space="preserve"> </w:t>
      </w:r>
    </w:p>
    <w:tbl>
      <w:tblPr>
        <w:tblStyle w:val="2"/>
        <w:tblW w:w="96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033"/>
        <w:gridCol w:w="1766"/>
        <w:gridCol w:w="1686"/>
        <w:gridCol w:w="4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7" w:type="dxa"/>
            <w:noWrap w:val="0"/>
            <w:vAlign w:val="center"/>
          </w:tcPr>
          <w:p>
            <w:pPr>
              <w:adjustRightInd w:val="0"/>
              <w:snapToGrid w:val="0"/>
              <w:jc w:val="center"/>
              <w:rPr>
                <w:rFonts w:eastAsia="仿宋_GB2312"/>
                <w:b/>
                <w:bCs/>
                <w:szCs w:val="21"/>
              </w:rPr>
            </w:pPr>
            <w:r>
              <w:rPr>
                <w:rFonts w:eastAsia="仿宋_GB2312"/>
                <w:b/>
                <w:bCs/>
                <w:szCs w:val="21"/>
              </w:rPr>
              <w:t>类别</w:t>
            </w:r>
          </w:p>
        </w:tc>
        <w:tc>
          <w:tcPr>
            <w:tcW w:w="1033" w:type="dxa"/>
            <w:noWrap w:val="0"/>
            <w:vAlign w:val="center"/>
          </w:tcPr>
          <w:p>
            <w:pPr>
              <w:adjustRightInd w:val="0"/>
              <w:snapToGrid w:val="0"/>
              <w:jc w:val="center"/>
              <w:rPr>
                <w:rFonts w:eastAsia="仿宋_GB2312"/>
                <w:b/>
                <w:bCs/>
                <w:szCs w:val="21"/>
              </w:rPr>
            </w:pPr>
            <w:r>
              <w:rPr>
                <w:rFonts w:eastAsia="仿宋_GB2312"/>
                <w:b/>
                <w:bCs/>
                <w:szCs w:val="21"/>
              </w:rPr>
              <w:t>收费项目名称</w:t>
            </w:r>
          </w:p>
        </w:tc>
        <w:tc>
          <w:tcPr>
            <w:tcW w:w="1766" w:type="dxa"/>
            <w:noWrap w:val="0"/>
            <w:vAlign w:val="center"/>
          </w:tcPr>
          <w:p>
            <w:pPr>
              <w:adjustRightInd w:val="0"/>
              <w:snapToGrid w:val="0"/>
              <w:jc w:val="center"/>
              <w:rPr>
                <w:rFonts w:eastAsia="仿宋_GB2312"/>
                <w:b/>
                <w:bCs/>
                <w:szCs w:val="21"/>
              </w:rPr>
            </w:pPr>
            <w:r>
              <w:rPr>
                <w:rFonts w:eastAsia="仿宋_GB2312"/>
                <w:b/>
                <w:bCs/>
                <w:szCs w:val="21"/>
              </w:rPr>
              <w:t>服务内容</w:t>
            </w:r>
          </w:p>
        </w:tc>
        <w:tc>
          <w:tcPr>
            <w:tcW w:w="1686" w:type="dxa"/>
            <w:noWrap w:val="0"/>
            <w:vAlign w:val="center"/>
          </w:tcPr>
          <w:p>
            <w:pPr>
              <w:adjustRightInd w:val="0"/>
              <w:snapToGrid w:val="0"/>
              <w:jc w:val="center"/>
              <w:rPr>
                <w:rFonts w:eastAsia="仿宋_GB2312"/>
                <w:b/>
                <w:bCs/>
                <w:szCs w:val="21"/>
              </w:rPr>
            </w:pPr>
            <w:r>
              <w:rPr>
                <w:rFonts w:eastAsia="仿宋_GB2312"/>
                <w:b/>
                <w:bCs/>
                <w:szCs w:val="21"/>
              </w:rPr>
              <w:t>测算价格</w:t>
            </w:r>
          </w:p>
        </w:tc>
        <w:tc>
          <w:tcPr>
            <w:tcW w:w="4355" w:type="dxa"/>
            <w:noWrap w:val="0"/>
            <w:vAlign w:val="center"/>
          </w:tcPr>
          <w:p>
            <w:pPr>
              <w:adjustRightInd w:val="0"/>
              <w:snapToGrid w:val="0"/>
              <w:jc w:val="center"/>
              <w:rPr>
                <w:rFonts w:eastAsia="仿宋_GB2312"/>
                <w:b/>
                <w:bCs/>
                <w:szCs w:val="21"/>
              </w:rPr>
            </w:pPr>
            <w:r>
              <w:rPr>
                <w:rFonts w:eastAsia="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47" w:type="dxa"/>
            <w:vMerge w:val="restart"/>
            <w:noWrap w:val="0"/>
            <w:vAlign w:val="center"/>
          </w:tcPr>
          <w:p>
            <w:pPr>
              <w:adjustRightInd w:val="0"/>
              <w:snapToGrid w:val="0"/>
              <w:jc w:val="center"/>
              <w:rPr>
                <w:rFonts w:eastAsia="仿宋_GB2312"/>
                <w:szCs w:val="21"/>
              </w:rPr>
            </w:pPr>
            <w:r>
              <w:rPr>
                <w:rFonts w:eastAsia="仿宋_GB2312"/>
                <w:szCs w:val="21"/>
              </w:rPr>
              <w:t>供气</w:t>
            </w:r>
          </w:p>
        </w:tc>
        <w:tc>
          <w:tcPr>
            <w:tcW w:w="1033" w:type="dxa"/>
            <w:vMerge w:val="restart"/>
            <w:noWrap w:val="0"/>
            <w:vAlign w:val="center"/>
          </w:tcPr>
          <w:p>
            <w:pPr>
              <w:adjustRightInd w:val="0"/>
              <w:snapToGrid w:val="0"/>
              <w:rPr>
                <w:rFonts w:eastAsia="仿宋_GB2312"/>
                <w:szCs w:val="21"/>
              </w:rPr>
            </w:pPr>
            <w:r>
              <w:rPr>
                <w:rFonts w:eastAsia="仿宋_GB2312"/>
                <w:szCs w:val="21"/>
              </w:rPr>
              <w:t>集中新建居民住宅天然气安装</w:t>
            </w:r>
          </w:p>
        </w:tc>
        <w:tc>
          <w:tcPr>
            <w:tcW w:w="1766" w:type="dxa"/>
            <w:vMerge w:val="restart"/>
            <w:noWrap w:val="0"/>
            <w:vAlign w:val="center"/>
          </w:tcPr>
          <w:p>
            <w:pPr>
              <w:adjustRightInd w:val="0"/>
              <w:snapToGrid w:val="0"/>
              <w:rPr>
                <w:rFonts w:eastAsia="仿宋_GB2312"/>
                <w:szCs w:val="21"/>
              </w:rPr>
            </w:pPr>
            <w:r>
              <w:rPr>
                <w:rFonts w:eastAsia="仿宋_GB2312"/>
                <w:szCs w:val="21"/>
              </w:rPr>
              <w:t>新建商品房、保障性住房等开发单位委托燃气企业安装建筑区划红线内居民燃气设施至表后尾阀</w:t>
            </w:r>
          </w:p>
        </w:tc>
        <w:tc>
          <w:tcPr>
            <w:tcW w:w="1686" w:type="dxa"/>
            <w:noWrap w:val="0"/>
            <w:vAlign w:val="center"/>
          </w:tcPr>
          <w:p>
            <w:pPr>
              <w:jc w:val="center"/>
              <w:rPr>
                <w:rFonts w:eastAsia="仿宋_GB2312"/>
                <w:szCs w:val="21"/>
              </w:rPr>
            </w:pPr>
            <w:r>
              <w:rPr>
                <w:rFonts w:eastAsia="仿宋_GB2312"/>
                <w:szCs w:val="21"/>
              </w:rPr>
              <w:t>1950元/户</w:t>
            </w:r>
          </w:p>
          <w:p>
            <w:pPr>
              <w:adjustRightInd w:val="0"/>
              <w:snapToGrid w:val="0"/>
              <w:jc w:val="center"/>
              <w:rPr>
                <w:rFonts w:eastAsia="仿宋_GB2312"/>
                <w:szCs w:val="21"/>
              </w:rPr>
            </w:pPr>
            <w:r>
              <w:rPr>
                <w:rFonts w:eastAsia="仿宋_GB2312"/>
                <w:szCs w:val="21"/>
              </w:rPr>
              <w:t>（不含安全保护装置）</w:t>
            </w:r>
          </w:p>
        </w:tc>
        <w:tc>
          <w:tcPr>
            <w:tcW w:w="4355" w:type="dxa"/>
            <w:noWrap w:val="0"/>
            <w:vAlign w:val="center"/>
          </w:tcPr>
          <w:p>
            <w:pPr>
              <w:adjustRightInd w:val="0"/>
              <w:snapToGrid w:val="0"/>
              <w:rPr>
                <w:rFonts w:eastAsia="仿宋_GB2312"/>
                <w:szCs w:val="21"/>
              </w:rPr>
            </w:pPr>
            <w:r>
              <w:rPr>
                <w:rFonts w:eastAsia="仿宋_GB2312"/>
                <w:szCs w:val="21"/>
              </w:rPr>
              <w:t>应用户要求加装燃气安全保护装置的，按居民用户燃气安全保护装置标准收费。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9" w:hRule="atLeast"/>
          <w:jc w:val="center"/>
        </w:trPr>
        <w:tc>
          <w:tcPr>
            <w:tcW w:w="847" w:type="dxa"/>
            <w:vMerge w:val="continue"/>
            <w:noWrap w:val="0"/>
            <w:vAlign w:val="center"/>
          </w:tcPr>
          <w:p>
            <w:pPr>
              <w:rPr>
                <w:rFonts w:eastAsia="仿宋_GB2312"/>
                <w:szCs w:val="21"/>
              </w:rPr>
            </w:pPr>
          </w:p>
        </w:tc>
        <w:tc>
          <w:tcPr>
            <w:tcW w:w="1033" w:type="dxa"/>
            <w:vMerge w:val="continue"/>
            <w:noWrap w:val="0"/>
            <w:vAlign w:val="center"/>
          </w:tcPr>
          <w:p>
            <w:pPr>
              <w:rPr>
                <w:rFonts w:eastAsia="仿宋_GB2312"/>
                <w:szCs w:val="21"/>
              </w:rPr>
            </w:pPr>
          </w:p>
        </w:tc>
        <w:tc>
          <w:tcPr>
            <w:tcW w:w="1766" w:type="dxa"/>
            <w:vMerge w:val="continue"/>
            <w:noWrap w:val="0"/>
            <w:vAlign w:val="center"/>
          </w:tcPr>
          <w:p>
            <w:pPr>
              <w:rPr>
                <w:rFonts w:eastAsia="仿宋_GB2312"/>
                <w:szCs w:val="21"/>
              </w:rPr>
            </w:pPr>
          </w:p>
        </w:tc>
        <w:tc>
          <w:tcPr>
            <w:tcW w:w="1686" w:type="dxa"/>
            <w:noWrap w:val="0"/>
            <w:vAlign w:val="center"/>
          </w:tcPr>
          <w:p>
            <w:pPr>
              <w:adjustRightInd w:val="0"/>
              <w:snapToGrid w:val="0"/>
              <w:jc w:val="center"/>
              <w:rPr>
                <w:rFonts w:eastAsia="仿宋_GB2312"/>
                <w:szCs w:val="21"/>
              </w:rPr>
            </w:pPr>
            <w:r>
              <w:rPr>
                <w:rFonts w:eastAsia="仿宋_GB2312"/>
                <w:szCs w:val="21"/>
              </w:rPr>
              <w:t>2300元/户（含安全保护装置）</w:t>
            </w:r>
          </w:p>
        </w:tc>
        <w:tc>
          <w:tcPr>
            <w:tcW w:w="4355" w:type="dxa"/>
            <w:noWrap w:val="0"/>
            <w:vAlign w:val="center"/>
          </w:tcPr>
          <w:p>
            <w:pPr>
              <w:adjustRightInd w:val="0"/>
              <w:snapToGrid w:val="0"/>
              <w:rPr>
                <w:rFonts w:eastAsia="仿宋_GB2312"/>
                <w:szCs w:val="21"/>
              </w:rPr>
            </w:pPr>
            <w:r>
              <w:rPr>
                <w:rFonts w:eastAsia="仿宋_GB2312"/>
                <w:szCs w:val="21"/>
              </w:rPr>
              <w:t>《湖北省燃气管理条例》第三十条和《民用建筑设计统一标准》规定，高层建筑（10层及以上或建筑高度大于27米的住宅建筑和建筑高度大于24米的非单层公共建筑）应当设置安全保护装置。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847" w:type="dxa"/>
            <w:vMerge w:val="continue"/>
            <w:noWrap w:val="0"/>
            <w:vAlign w:val="center"/>
          </w:tcPr>
          <w:p>
            <w:pPr>
              <w:rPr>
                <w:rFonts w:eastAsia="仿宋_GB2312"/>
                <w:szCs w:val="21"/>
              </w:rPr>
            </w:pPr>
          </w:p>
        </w:tc>
        <w:tc>
          <w:tcPr>
            <w:tcW w:w="1033" w:type="dxa"/>
            <w:noWrap w:val="0"/>
            <w:vAlign w:val="center"/>
          </w:tcPr>
          <w:p>
            <w:pPr>
              <w:adjustRightInd w:val="0"/>
              <w:snapToGrid w:val="0"/>
              <w:rPr>
                <w:rFonts w:eastAsia="仿宋_GB2312"/>
                <w:szCs w:val="21"/>
              </w:rPr>
            </w:pPr>
            <w:r>
              <w:rPr>
                <w:rFonts w:eastAsia="仿宋_GB2312"/>
                <w:szCs w:val="21"/>
              </w:rPr>
              <w:t>零散户居民天然气安装</w:t>
            </w:r>
          </w:p>
        </w:tc>
        <w:tc>
          <w:tcPr>
            <w:tcW w:w="1766" w:type="dxa"/>
            <w:noWrap w:val="0"/>
            <w:vAlign w:val="center"/>
          </w:tcPr>
          <w:p>
            <w:pPr>
              <w:rPr>
                <w:rFonts w:eastAsia="仿宋_GB2312"/>
                <w:szCs w:val="21"/>
              </w:rPr>
            </w:pPr>
            <w:r>
              <w:rPr>
                <w:rFonts w:eastAsia="仿宋_GB2312"/>
                <w:szCs w:val="21"/>
              </w:rPr>
              <w:t>未纳入房屋开发建设成本的居民住宅单户委托燃气企业安装燃气设施</w:t>
            </w:r>
          </w:p>
        </w:tc>
        <w:tc>
          <w:tcPr>
            <w:tcW w:w="1686" w:type="dxa"/>
            <w:noWrap w:val="0"/>
            <w:vAlign w:val="center"/>
          </w:tcPr>
          <w:p>
            <w:pPr>
              <w:adjustRightInd w:val="0"/>
              <w:snapToGrid w:val="0"/>
              <w:jc w:val="center"/>
              <w:rPr>
                <w:rFonts w:eastAsia="仿宋_GB2312"/>
                <w:szCs w:val="21"/>
              </w:rPr>
            </w:pPr>
            <w:r>
              <w:rPr>
                <w:rFonts w:eastAsia="仿宋_GB2312"/>
                <w:szCs w:val="21"/>
              </w:rPr>
              <w:t>2300元/户</w:t>
            </w:r>
          </w:p>
        </w:tc>
        <w:tc>
          <w:tcPr>
            <w:tcW w:w="4355" w:type="dxa"/>
            <w:noWrap w:val="0"/>
            <w:vAlign w:val="center"/>
          </w:tcPr>
          <w:p>
            <w:pPr>
              <w:rPr>
                <w:rFonts w:eastAsia="仿宋_GB2312"/>
                <w:szCs w:val="21"/>
              </w:rPr>
            </w:pPr>
            <w:r>
              <w:rPr>
                <w:rFonts w:eastAsia="仿宋_GB2312"/>
                <w:szCs w:val="21"/>
              </w:rPr>
              <w:t>1、G2.5智能远传表由燃气企业提供</w:t>
            </w:r>
            <w:r>
              <w:rPr>
                <w:rFonts w:hint="eastAsia" w:eastAsia="仿宋_GB2312"/>
                <w:szCs w:val="21"/>
              </w:rPr>
              <w:t>。</w:t>
            </w:r>
          </w:p>
          <w:p>
            <w:pPr>
              <w:rPr>
                <w:rFonts w:eastAsia="仿宋_GB2312"/>
                <w:szCs w:val="21"/>
              </w:rPr>
            </w:pPr>
            <w:r>
              <w:rPr>
                <w:rFonts w:eastAsia="仿宋_GB2312"/>
                <w:szCs w:val="21"/>
              </w:rPr>
              <w:t>2、含沟槽开挖、回填、砼路面等恢复费用</w:t>
            </w:r>
            <w:r>
              <w:rPr>
                <w:rFonts w:hint="eastAsia" w:eastAsia="仿宋_GB2312"/>
                <w:szCs w:val="21"/>
              </w:rPr>
              <w:t>。</w:t>
            </w:r>
          </w:p>
          <w:p>
            <w:pPr>
              <w:rPr>
                <w:rFonts w:eastAsia="仿宋_GB2312"/>
                <w:szCs w:val="21"/>
              </w:rPr>
            </w:pPr>
            <w:r>
              <w:rPr>
                <w:rFonts w:eastAsia="仿宋_GB2312"/>
                <w:szCs w:val="21"/>
              </w:rPr>
              <w:t>3、不含安全保护装置；应用户要求加装燃气安全保护装置的，按居民用户燃气安全保护装置标准收费</w:t>
            </w:r>
            <w:r>
              <w:rPr>
                <w:rFonts w:hint="eastAsia" w:eastAsia="仿宋_GB2312"/>
                <w:szCs w:val="21"/>
              </w:rPr>
              <w:t>。</w:t>
            </w:r>
          </w:p>
          <w:p>
            <w:pPr>
              <w:adjustRightInd w:val="0"/>
              <w:snapToGrid w:val="0"/>
              <w:rPr>
                <w:rFonts w:eastAsia="仿宋_GB2312"/>
                <w:szCs w:val="21"/>
              </w:rPr>
            </w:pPr>
            <w:r>
              <w:rPr>
                <w:rFonts w:eastAsia="仿宋_GB2312"/>
                <w:szCs w:val="21"/>
              </w:rPr>
              <w:t>4、限城镇市政管道覆盖区域。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47" w:type="dxa"/>
            <w:vMerge w:val="continue"/>
            <w:noWrap w:val="0"/>
            <w:vAlign w:val="center"/>
          </w:tcPr>
          <w:p>
            <w:pPr>
              <w:rPr>
                <w:rFonts w:eastAsia="仿宋_GB2312"/>
                <w:szCs w:val="21"/>
              </w:rPr>
            </w:pPr>
          </w:p>
        </w:tc>
        <w:tc>
          <w:tcPr>
            <w:tcW w:w="1033" w:type="dxa"/>
            <w:vMerge w:val="restart"/>
            <w:noWrap w:val="0"/>
            <w:vAlign w:val="center"/>
          </w:tcPr>
          <w:p>
            <w:pPr>
              <w:adjustRightInd w:val="0"/>
              <w:snapToGrid w:val="0"/>
              <w:rPr>
                <w:rFonts w:eastAsia="仿宋_GB2312"/>
                <w:szCs w:val="21"/>
              </w:rPr>
            </w:pPr>
            <w:r>
              <w:rPr>
                <w:rFonts w:eastAsia="仿宋_GB2312"/>
                <w:szCs w:val="21"/>
              </w:rPr>
              <w:t>小型商福天然气安装“一口价”</w:t>
            </w:r>
          </w:p>
        </w:tc>
        <w:tc>
          <w:tcPr>
            <w:tcW w:w="1766" w:type="dxa"/>
            <w:vMerge w:val="restart"/>
            <w:noWrap w:val="0"/>
            <w:vAlign w:val="center"/>
          </w:tcPr>
          <w:p>
            <w:pPr>
              <w:adjustRightInd w:val="0"/>
              <w:snapToGrid w:val="0"/>
              <w:rPr>
                <w:rFonts w:eastAsia="仿宋_GB2312"/>
                <w:szCs w:val="21"/>
              </w:rPr>
            </w:pPr>
            <w:r>
              <w:rPr>
                <w:rFonts w:eastAsia="仿宋_GB2312"/>
                <w:szCs w:val="21"/>
              </w:rPr>
              <w:t>小型商福用户委托燃气企业安装建筑区划红线内燃气设施。（此价格不含燃气报警装置）</w:t>
            </w:r>
          </w:p>
        </w:tc>
        <w:tc>
          <w:tcPr>
            <w:tcW w:w="1686" w:type="dxa"/>
            <w:noWrap w:val="0"/>
            <w:vAlign w:val="center"/>
          </w:tcPr>
          <w:p>
            <w:pPr>
              <w:adjustRightInd w:val="0"/>
              <w:snapToGrid w:val="0"/>
              <w:jc w:val="center"/>
              <w:rPr>
                <w:rFonts w:eastAsia="仿宋_GB2312"/>
                <w:szCs w:val="21"/>
              </w:rPr>
            </w:pPr>
            <w:r>
              <w:rPr>
                <w:rFonts w:eastAsia="仿宋_GB2312"/>
                <w:szCs w:val="21"/>
              </w:rPr>
              <w:t>2300元/户</w:t>
            </w:r>
          </w:p>
        </w:tc>
        <w:tc>
          <w:tcPr>
            <w:tcW w:w="4355" w:type="dxa"/>
            <w:noWrap w:val="0"/>
            <w:vAlign w:val="center"/>
          </w:tcPr>
          <w:p>
            <w:pPr>
              <w:rPr>
                <w:rFonts w:eastAsia="仿宋_GB2312"/>
                <w:szCs w:val="21"/>
              </w:rPr>
            </w:pPr>
            <w:r>
              <w:rPr>
                <w:rFonts w:eastAsia="仿宋_GB2312"/>
                <w:szCs w:val="21"/>
              </w:rPr>
              <w:t>1、设计最高用气量不超过4方/小时,采用G2.5燃气表。</w:t>
            </w:r>
          </w:p>
          <w:p>
            <w:pPr>
              <w:rPr>
                <w:rFonts w:eastAsia="仿宋_GB2312"/>
                <w:szCs w:val="21"/>
              </w:rPr>
            </w:pPr>
            <w:r>
              <w:rPr>
                <w:rFonts w:eastAsia="仿宋_GB2312"/>
                <w:szCs w:val="21"/>
              </w:rPr>
              <w:t>2、含10米内架空DN15燃气管道，超过部分按35元/米加收。</w:t>
            </w:r>
          </w:p>
          <w:p>
            <w:pPr>
              <w:adjustRightInd w:val="0"/>
              <w:snapToGrid w:val="0"/>
              <w:rPr>
                <w:rFonts w:eastAsia="仿宋_GB2312"/>
                <w:szCs w:val="21"/>
              </w:rPr>
            </w:pPr>
            <w:r>
              <w:rPr>
                <w:rFonts w:eastAsia="仿宋_GB2312"/>
                <w:szCs w:val="21"/>
              </w:rPr>
              <w:t>3、用户委托燃气公司开挖的，埋地燃气管道200元/米，含沟槽开挖、回填、砼路面恢复。用户自行开挖的，参照上述架空管道标准执行。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47" w:type="dxa"/>
            <w:vMerge w:val="continue"/>
            <w:noWrap w:val="0"/>
            <w:vAlign w:val="center"/>
          </w:tcPr>
          <w:p>
            <w:pPr>
              <w:rPr>
                <w:rFonts w:eastAsia="仿宋_GB2312"/>
                <w:szCs w:val="21"/>
              </w:rPr>
            </w:pPr>
          </w:p>
        </w:tc>
        <w:tc>
          <w:tcPr>
            <w:tcW w:w="1033" w:type="dxa"/>
            <w:vMerge w:val="continue"/>
            <w:noWrap w:val="0"/>
            <w:vAlign w:val="center"/>
          </w:tcPr>
          <w:p>
            <w:pPr>
              <w:rPr>
                <w:rFonts w:eastAsia="仿宋_GB2312"/>
                <w:szCs w:val="21"/>
              </w:rPr>
            </w:pPr>
          </w:p>
        </w:tc>
        <w:tc>
          <w:tcPr>
            <w:tcW w:w="1766" w:type="dxa"/>
            <w:vMerge w:val="continue"/>
            <w:noWrap w:val="0"/>
            <w:vAlign w:val="center"/>
          </w:tcPr>
          <w:p>
            <w:pPr>
              <w:rPr>
                <w:rFonts w:eastAsia="仿宋_GB2312"/>
                <w:szCs w:val="21"/>
              </w:rPr>
            </w:pPr>
          </w:p>
        </w:tc>
        <w:tc>
          <w:tcPr>
            <w:tcW w:w="1686" w:type="dxa"/>
            <w:noWrap w:val="0"/>
            <w:vAlign w:val="center"/>
          </w:tcPr>
          <w:p>
            <w:pPr>
              <w:adjustRightInd w:val="0"/>
              <w:snapToGrid w:val="0"/>
              <w:jc w:val="center"/>
              <w:rPr>
                <w:rFonts w:eastAsia="仿宋_GB2312"/>
                <w:szCs w:val="21"/>
              </w:rPr>
            </w:pPr>
            <w:r>
              <w:rPr>
                <w:rFonts w:eastAsia="仿宋_GB2312"/>
                <w:szCs w:val="21"/>
              </w:rPr>
              <w:t>4200元/户</w:t>
            </w:r>
          </w:p>
        </w:tc>
        <w:tc>
          <w:tcPr>
            <w:tcW w:w="4355" w:type="dxa"/>
            <w:noWrap w:val="0"/>
            <w:vAlign w:val="center"/>
          </w:tcPr>
          <w:p>
            <w:pPr>
              <w:rPr>
                <w:rFonts w:eastAsia="仿宋_GB2312"/>
                <w:szCs w:val="21"/>
              </w:rPr>
            </w:pPr>
            <w:r>
              <w:rPr>
                <w:rFonts w:eastAsia="仿宋_GB2312"/>
                <w:szCs w:val="21"/>
              </w:rPr>
              <w:t>1、设计最高用气量不超过6方/小时,采用G4或G6燃气表。</w:t>
            </w:r>
          </w:p>
          <w:p>
            <w:pPr>
              <w:rPr>
                <w:rFonts w:eastAsia="仿宋_GB2312"/>
                <w:szCs w:val="21"/>
              </w:rPr>
            </w:pPr>
            <w:r>
              <w:rPr>
                <w:rFonts w:eastAsia="仿宋_GB2312"/>
                <w:szCs w:val="21"/>
              </w:rPr>
              <w:t>2、含10米内架空DN25燃气管道，超过部分按45元/米加收。</w:t>
            </w:r>
          </w:p>
          <w:p>
            <w:pPr>
              <w:adjustRightInd w:val="0"/>
              <w:snapToGrid w:val="0"/>
              <w:rPr>
                <w:rFonts w:eastAsia="仿宋_GB2312"/>
                <w:szCs w:val="21"/>
              </w:rPr>
            </w:pPr>
            <w:r>
              <w:rPr>
                <w:rFonts w:eastAsia="仿宋_GB2312"/>
                <w:szCs w:val="21"/>
              </w:rPr>
              <w:t>3、用户委托燃气公司开挖的，埋地燃气管道230元/米，含沟槽开挖、回填、砼路面恢复。用户自行开挖的，参照上述架空管道标准执行。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7" w:hRule="atLeast"/>
          <w:jc w:val="center"/>
        </w:trPr>
        <w:tc>
          <w:tcPr>
            <w:tcW w:w="847" w:type="dxa"/>
            <w:vMerge w:val="continue"/>
            <w:noWrap w:val="0"/>
            <w:vAlign w:val="center"/>
          </w:tcPr>
          <w:p>
            <w:pPr>
              <w:rPr>
                <w:rFonts w:eastAsia="仿宋_GB2312"/>
                <w:szCs w:val="21"/>
              </w:rPr>
            </w:pPr>
          </w:p>
        </w:tc>
        <w:tc>
          <w:tcPr>
            <w:tcW w:w="1033" w:type="dxa"/>
            <w:vMerge w:val="continue"/>
            <w:noWrap w:val="0"/>
            <w:vAlign w:val="center"/>
          </w:tcPr>
          <w:p>
            <w:pPr>
              <w:rPr>
                <w:rFonts w:eastAsia="仿宋_GB2312"/>
                <w:szCs w:val="21"/>
              </w:rPr>
            </w:pPr>
          </w:p>
        </w:tc>
        <w:tc>
          <w:tcPr>
            <w:tcW w:w="1766" w:type="dxa"/>
            <w:vMerge w:val="continue"/>
            <w:noWrap w:val="0"/>
            <w:vAlign w:val="center"/>
          </w:tcPr>
          <w:p>
            <w:pPr>
              <w:rPr>
                <w:rFonts w:eastAsia="仿宋_GB2312"/>
                <w:szCs w:val="21"/>
              </w:rPr>
            </w:pPr>
          </w:p>
        </w:tc>
        <w:tc>
          <w:tcPr>
            <w:tcW w:w="1686" w:type="dxa"/>
            <w:noWrap w:val="0"/>
            <w:vAlign w:val="center"/>
          </w:tcPr>
          <w:p>
            <w:pPr>
              <w:adjustRightInd w:val="0"/>
              <w:snapToGrid w:val="0"/>
              <w:jc w:val="center"/>
              <w:rPr>
                <w:rFonts w:eastAsia="仿宋_GB2312"/>
                <w:szCs w:val="21"/>
              </w:rPr>
            </w:pPr>
            <w:r>
              <w:rPr>
                <w:rFonts w:eastAsia="仿宋_GB2312"/>
                <w:szCs w:val="21"/>
              </w:rPr>
              <w:t>4800元/户</w:t>
            </w:r>
          </w:p>
        </w:tc>
        <w:tc>
          <w:tcPr>
            <w:tcW w:w="4355" w:type="dxa"/>
            <w:noWrap w:val="0"/>
            <w:vAlign w:val="center"/>
          </w:tcPr>
          <w:p>
            <w:pPr>
              <w:rPr>
                <w:rFonts w:eastAsia="仿宋_GB2312"/>
                <w:szCs w:val="21"/>
              </w:rPr>
            </w:pPr>
            <w:r>
              <w:rPr>
                <w:rFonts w:eastAsia="仿宋_GB2312"/>
                <w:szCs w:val="21"/>
              </w:rPr>
              <w:t>1、设计最高用气量不超过10方/小时,采用G6燃气表。</w:t>
            </w:r>
          </w:p>
          <w:p>
            <w:pPr>
              <w:rPr>
                <w:rFonts w:eastAsia="仿宋_GB2312"/>
                <w:szCs w:val="21"/>
              </w:rPr>
            </w:pPr>
            <w:r>
              <w:rPr>
                <w:rFonts w:eastAsia="仿宋_GB2312"/>
                <w:szCs w:val="21"/>
              </w:rPr>
              <w:t>2、含10米内架空DN32燃气管道，超过部分按55元/米加收。</w:t>
            </w:r>
          </w:p>
          <w:p>
            <w:pPr>
              <w:adjustRightInd w:val="0"/>
              <w:snapToGrid w:val="0"/>
              <w:rPr>
                <w:rFonts w:eastAsia="仿宋_GB2312"/>
                <w:szCs w:val="21"/>
              </w:rPr>
            </w:pPr>
            <w:r>
              <w:rPr>
                <w:rFonts w:eastAsia="仿宋_GB2312"/>
                <w:szCs w:val="21"/>
              </w:rPr>
              <w:t>3、用户委托燃气公司开挖的，埋地燃气管道260元/米，含沟槽开挖、回填、砼路面恢复。用户自行开挖的，参照上述架空管道标准执行。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47" w:type="dxa"/>
            <w:vMerge w:val="continue"/>
            <w:noWrap w:val="0"/>
            <w:vAlign w:val="center"/>
          </w:tcPr>
          <w:p>
            <w:pPr>
              <w:rPr>
                <w:rFonts w:eastAsia="仿宋_GB2312"/>
                <w:szCs w:val="21"/>
              </w:rPr>
            </w:pPr>
          </w:p>
        </w:tc>
        <w:tc>
          <w:tcPr>
            <w:tcW w:w="1033" w:type="dxa"/>
            <w:noWrap w:val="0"/>
            <w:vAlign w:val="center"/>
          </w:tcPr>
          <w:p>
            <w:pPr>
              <w:rPr>
                <w:rFonts w:eastAsia="仿宋_GB2312"/>
                <w:szCs w:val="21"/>
              </w:rPr>
            </w:pPr>
            <w:r>
              <w:rPr>
                <w:rFonts w:eastAsia="仿宋_GB2312"/>
                <w:szCs w:val="21"/>
              </w:rPr>
              <w:t>小型商福天然气安装“一口价”</w:t>
            </w:r>
          </w:p>
        </w:tc>
        <w:tc>
          <w:tcPr>
            <w:tcW w:w="1766" w:type="dxa"/>
            <w:noWrap w:val="0"/>
            <w:vAlign w:val="center"/>
          </w:tcPr>
          <w:p>
            <w:pPr>
              <w:adjustRightInd w:val="0"/>
              <w:snapToGrid w:val="0"/>
              <w:rPr>
                <w:rFonts w:eastAsia="仿宋_GB2312"/>
                <w:szCs w:val="21"/>
              </w:rPr>
            </w:pPr>
            <w:r>
              <w:rPr>
                <w:rFonts w:eastAsia="仿宋_GB2312"/>
                <w:szCs w:val="21"/>
              </w:rPr>
              <w:t>小型商福用户委托燃气企业安装建筑区划红线内燃气设施。（此价格不含燃气报警装置）</w:t>
            </w:r>
          </w:p>
        </w:tc>
        <w:tc>
          <w:tcPr>
            <w:tcW w:w="1686" w:type="dxa"/>
            <w:noWrap w:val="0"/>
            <w:vAlign w:val="center"/>
          </w:tcPr>
          <w:p>
            <w:pPr>
              <w:adjustRightInd w:val="0"/>
              <w:snapToGrid w:val="0"/>
              <w:jc w:val="center"/>
              <w:rPr>
                <w:rFonts w:eastAsia="仿宋_GB2312"/>
                <w:szCs w:val="21"/>
              </w:rPr>
            </w:pPr>
            <w:r>
              <w:rPr>
                <w:rFonts w:eastAsia="仿宋_GB2312"/>
                <w:szCs w:val="21"/>
              </w:rPr>
              <w:t>6000元/户</w:t>
            </w:r>
          </w:p>
        </w:tc>
        <w:tc>
          <w:tcPr>
            <w:tcW w:w="4355" w:type="dxa"/>
            <w:noWrap w:val="0"/>
            <w:vAlign w:val="center"/>
          </w:tcPr>
          <w:p>
            <w:pPr>
              <w:rPr>
                <w:rFonts w:eastAsia="仿宋_GB2312"/>
                <w:szCs w:val="21"/>
              </w:rPr>
            </w:pPr>
            <w:r>
              <w:rPr>
                <w:rFonts w:eastAsia="仿宋_GB2312"/>
                <w:szCs w:val="21"/>
              </w:rPr>
              <w:t>1、设计最高用气量不超过16方/小时,采用G10燃气表。</w:t>
            </w:r>
          </w:p>
          <w:p>
            <w:pPr>
              <w:rPr>
                <w:rFonts w:eastAsia="仿宋_GB2312"/>
                <w:szCs w:val="21"/>
              </w:rPr>
            </w:pPr>
            <w:r>
              <w:rPr>
                <w:rFonts w:eastAsia="仿宋_GB2312"/>
                <w:szCs w:val="21"/>
              </w:rPr>
              <w:t>2、含10米内架空DN40燃气管道，超过部分按70元/米加收。</w:t>
            </w:r>
          </w:p>
          <w:p>
            <w:pPr>
              <w:adjustRightInd w:val="0"/>
              <w:snapToGrid w:val="0"/>
              <w:rPr>
                <w:rFonts w:eastAsia="仿宋_GB2312"/>
                <w:szCs w:val="21"/>
              </w:rPr>
            </w:pPr>
            <w:r>
              <w:rPr>
                <w:rFonts w:eastAsia="仿宋_GB2312"/>
                <w:szCs w:val="21"/>
              </w:rPr>
              <w:t>3、用户委托燃气公司开挖的，埋地燃气管道300元/米，含沟槽开挖、回填、砼路面恢复。用户自行开挖的，参照上述架空管道标准执行。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7" w:type="dxa"/>
            <w:vMerge w:val="continue"/>
            <w:noWrap w:val="0"/>
            <w:vAlign w:val="center"/>
          </w:tcPr>
          <w:p>
            <w:pPr>
              <w:rPr>
                <w:rFonts w:eastAsia="仿宋_GB2312"/>
                <w:szCs w:val="21"/>
              </w:rPr>
            </w:pPr>
          </w:p>
        </w:tc>
        <w:tc>
          <w:tcPr>
            <w:tcW w:w="1033" w:type="dxa"/>
            <w:noWrap w:val="0"/>
            <w:vAlign w:val="center"/>
          </w:tcPr>
          <w:p>
            <w:pPr>
              <w:adjustRightInd w:val="0"/>
              <w:snapToGrid w:val="0"/>
              <w:rPr>
                <w:rFonts w:eastAsia="仿宋_GB2312"/>
                <w:szCs w:val="21"/>
              </w:rPr>
            </w:pPr>
            <w:r>
              <w:rPr>
                <w:rFonts w:eastAsia="仿宋_GB2312"/>
                <w:szCs w:val="21"/>
              </w:rPr>
              <w:t>表后燃气管道安装</w:t>
            </w:r>
          </w:p>
        </w:tc>
        <w:tc>
          <w:tcPr>
            <w:tcW w:w="1766" w:type="dxa"/>
            <w:noWrap w:val="0"/>
            <w:vAlign w:val="center"/>
          </w:tcPr>
          <w:p>
            <w:pPr>
              <w:adjustRightInd w:val="0"/>
              <w:snapToGrid w:val="0"/>
              <w:rPr>
                <w:rFonts w:eastAsia="仿宋_GB2312"/>
                <w:szCs w:val="21"/>
              </w:rPr>
            </w:pPr>
            <w:r>
              <w:rPr>
                <w:rFonts w:eastAsia="仿宋_GB2312"/>
                <w:szCs w:val="21"/>
              </w:rPr>
              <w:t>用户委托燃气企业新建天然气表至燃气燃烧器具前的燃气设施</w:t>
            </w:r>
          </w:p>
        </w:tc>
        <w:tc>
          <w:tcPr>
            <w:tcW w:w="1686" w:type="dxa"/>
            <w:noWrap w:val="0"/>
            <w:vAlign w:val="center"/>
          </w:tcPr>
          <w:p>
            <w:pPr>
              <w:adjustRightInd w:val="0"/>
              <w:snapToGrid w:val="0"/>
              <w:jc w:val="center"/>
              <w:rPr>
                <w:rFonts w:eastAsia="仿宋_GB2312"/>
                <w:szCs w:val="21"/>
              </w:rPr>
            </w:pPr>
            <w:r>
              <w:rPr>
                <w:rFonts w:eastAsia="仿宋_GB2312"/>
                <w:szCs w:val="21"/>
              </w:rPr>
              <w:t>320元/套</w:t>
            </w:r>
          </w:p>
        </w:tc>
        <w:tc>
          <w:tcPr>
            <w:tcW w:w="4355" w:type="dxa"/>
            <w:noWrap w:val="0"/>
            <w:vAlign w:val="center"/>
          </w:tcPr>
          <w:p>
            <w:pPr>
              <w:rPr>
                <w:rFonts w:eastAsia="仿宋_GB2312"/>
                <w:szCs w:val="21"/>
              </w:rPr>
            </w:pPr>
            <w:r>
              <w:rPr>
                <w:rFonts w:eastAsia="仿宋_GB2312"/>
                <w:szCs w:val="21"/>
              </w:rPr>
              <w:t>1、含1米内DN15金属波纹管及套管、超过部分按48元/米加收。</w:t>
            </w:r>
          </w:p>
          <w:p>
            <w:pPr>
              <w:adjustRightInd w:val="0"/>
              <w:snapToGrid w:val="0"/>
              <w:rPr>
                <w:rFonts w:eastAsia="仿宋_GB2312"/>
                <w:szCs w:val="21"/>
              </w:rPr>
            </w:pPr>
            <w:r>
              <w:rPr>
                <w:rFonts w:eastAsia="仿宋_GB2312"/>
                <w:szCs w:val="21"/>
              </w:rPr>
              <w:t>2、1个三通、2个DN15表后阀、1根上灶软管、4套DN15灶具快接及管卡、生料带等材料及墙面、木板、大理石开孔。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0" w:hRule="atLeast"/>
          <w:jc w:val="center"/>
        </w:trPr>
        <w:tc>
          <w:tcPr>
            <w:tcW w:w="847" w:type="dxa"/>
            <w:vMerge w:val="restart"/>
            <w:noWrap w:val="0"/>
            <w:vAlign w:val="center"/>
          </w:tcPr>
          <w:p>
            <w:pPr>
              <w:adjustRightInd w:val="0"/>
              <w:snapToGrid w:val="0"/>
              <w:jc w:val="center"/>
              <w:rPr>
                <w:rFonts w:eastAsia="仿宋_GB2312"/>
                <w:szCs w:val="21"/>
              </w:rPr>
            </w:pPr>
            <w:r>
              <w:rPr>
                <w:rFonts w:eastAsia="仿宋_GB2312"/>
                <w:szCs w:val="21"/>
              </w:rPr>
              <w:t>商业用户燃气报警装置安装</w:t>
            </w:r>
          </w:p>
        </w:tc>
        <w:tc>
          <w:tcPr>
            <w:tcW w:w="1033" w:type="dxa"/>
            <w:noWrap w:val="0"/>
            <w:vAlign w:val="center"/>
          </w:tcPr>
          <w:p>
            <w:pPr>
              <w:adjustRightInd w:val="0"/>
              <w:snapToGrid w:val="0"/>
              <w:rPr>
                <w:rFonts w:eastAsia="仿宋_GB2312"/>
                <w:szCs w:val="21"/>
              </w:rPr>
            </w:pPr>
            <w:r>
              <w:rPr>
                <w:rFonts w:eastAsia="仿宋_GB2312"/>
                <w:szCs w:val="21"/>
              </w:rPr>
              <w:t>小型餐饮行业用户安装燃气安全保护和报警装置</w:t>
            </w:r>
          </w:p>
        </w:tc>
        <w:tc>
          <w:tcPr>
            <w:tcW w:w="1766" w:type="dxa"/>
            <w:noWrap w:val="0"/>
            <w:vAlign w:val="center"/>
          </w:tcPr>
          <w:p>
            <w:pPr>
              <w:jc w:val="center"/>
              <w:rPr>
                <w:rFonts w:eastAsia="仿宋_GB2312"/>
                <w:szCs w:val="21"/>
              </w:rPr>
            </w:pPr>
            <w:r>
              <w:rPr>
                <w:rFonts w:eastAsia="仿宋_GB2312"/>
                <w:szCs w:val="21"/>
              </w:rPr>
              <w:t>G10以下商业燃气表用户，且安装四点位及以下可燃气体控制器的</w:t>
            </w:r>
          </w:p>
        </w:tc>
        <w:tc>
          <w:tcPr>
            <w:tcW w:w="1686" w:type="dxa"/>
            <w:noWrap w:val="0"/>
            <w:vAlign w:val="center"/>
          </w:tcPr>
          <w:p>
            <w:pPr>
              <w:adjustRightInd w:val="0"/>
              <w:snapToGrid w:val="0"/>
              <w:jc w:val="center"/>
              <w:rPr>
                <w:rFonts w:eastAsia="仿宋_GB2312"/>
                <w:szCs w:val="21"/>
              </w:rPr>
            </w:pPr>
            <w:r>
              <w:rPr>
                <w:rFonts w:eastAsia="仿宋_GB2312"/>
                <w:szCs w:val="21"/>
              </w:rPr>
              <w:t>详见</w:t>
            </w:r>
            <w:r>
              <w:rPr>
                <w:rFonts w:hint="eastAsia" w:eastAsia="仿宋_GB2312"/>
                <w:szCs w:val="21"/>
              </w:rPr>
              <w:t>《宜昌工程造价信息》 （2021年第六期）</w:t>
            </w:r>
          </w:p>
        </w:tc>
        <w:tc>
          <w:tcPr>
            <w:tcW w:w="4355" w:type="dxa"/>
            <w:noWrap w:val="0"/>
            <w:vAlign w:val="center"/>
          </w:tcPr>
          <w:p>
            <w:pPr>
              <w:adjustRightInd w:val="0"/>
              <w:snapToGrid w:val="0"/>
              <w:rPr>
                <w:rFonts w:eastAsia="仿宋_GB2312"/>
                <w:szCs w:val="21"/>
              </w:rPr>
            </w:pPr>
            <w:r>
              <w:rPr>
                <w:rFonts w:eastAsia="仿宋_GB2312"/>
                <w:szCs w:val="21"/>
              </w:rPr>
              <w:t>根据《湖北省燃气管理条例》第三十条和新安全生产法要求，餐饮等行业的生产经营单位使用燃气应安装燃气安全保护和可燃气体报警装置。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7" w:type="dxa"/>
            <w:vMerge w:val="continue"/>
            <w:noWrap w:val="0"/>
            <w:vAlign w:val="center"/>
          </w:tcPr>
          <w:p>
            <w:pPr>
              <w:rPr>
                <w:rFonts w:eastAsia="仿宋_GB2312"/>
                <w:szCs w:val="21"/>
              </w:rPr>
            </w:pPr>
          </w:p>
        </w:tc>
        <w:tc>
          <w:tcPr>
            <w:tcW w:w="1033" w:type="dxa"/>
            <w:noWrap w:val="0"/>
            <w:vAlign w:val="center"/>
          </w:tcPr>
          <w:p>
            <w:pPr>
              <w:adjustRightInd w:val="0"/>
              <w:snapToGrid w:val="0"/>
              <w:rPr>
                <w:rFonts w:eastAsia="仿宋_GB2312"/>
                <w:szCs w:val="21"/>
              </w:rPr>
            </w:pPr>
            <w:r>
              <w:rPr>
                <w:rFonts w:eastAsia="仿宋_GB2312"/>
                <w:szCs w:val="21"/>
              </w:rPr>
              <w:t>四点位以上燃气报警装置安装</w:t>
            </w:r>
          </w:p>
        </w:tc>
        <w:tc>
          <w:tcPr>
            <w:tcW w:w="3452" w:type="dxa"/>
            <w:gridSpan w:val="2"/>
            <w:noWrap w:val="0"/>
            <w:vAlign w:val="center"/>
          </w:tcPr>
          <w:p>
            <w:pPr>
              <w:rPr>
                <w:rFonts w:eastAsia="仿宋_GB2312"/>
                <w:szCs w:val="21"/>
              </w:rPr>
            </w:pPr>
            <w:r>
              <w:rPr>
                <w:rFonts w:eastAsia="仿宋_GB2312"/>
                <w:szCs w:val="21"/>
              </w:rPr>
              <w:t>由用户同燃气公司按照定额计价的原则确定</w:t>
            </w:r>
          </w:p>
        </w:tc>
        <w:tc>
          <w:tcPr>
            <w:tcW w:w="4355" w:type="dxa"/>
            <w:noWrap w:val="0"/>
            <w:vAlign w:val="center"/>
          </w:tcPr>
          <w:p>
            <w:pPr>
              <w:widowControl/>
              <w:numPr>
                <w:ilvl w:val="0"/>
                <w:numId w:val="1"/>
              </w:numPr>
              <w:adjustRightInd w:val="0"/>
              <w:snapToGrid w:val="0"/>
              <w:rPr>
                <w:rFonts w:eastAsia="仿宋_GB2312"/>
                <w:szCs w:val="21"/>
              </w:rPr>
            </w:pPr>
            <w:r>
              <w:rPr>
                <w:rFonts w:eastAsia="仿宋_GB2312"/>
                <w:szCs w:val="21"/>
              </w:rPr>
              <w:t>根据《湖北省燃气管理条例》第三十条和新安全生产法要求，餐饮等行业的生产经营单位使用燃气应安装燃气安全保护和可燃气体报警装置。</w:t>
            </w:r>
          </w:p>
          <w:p>
            <w:pPr>
              <w:widowControl/>
              <w:numPr>
                <w:ilvl w:val="0"/>
                <w:numId w:val="1"/>
              </w:numPr>
              <w:adjustRightInd w:val="0"/>
              <w:snapToGrid w:val="0"/>
              <w:rPr>
                <w:rFonts w:eastAsia="仿宋_GB2312"/>
                <w:szCs w:val="21"/>
              </w:rPr>
            </w:pPr>
            <w:r>
              <w:rPr>
                <w:rFonts w:eastAsia="仿宋_GB2312"/>
                <w:szCs w:val="21"/>
              </w:rPr>
              <w:t>供气企业应按照最新《城镇燃气设计规范GB50028》、《城镇燃气报警控制系统技术规程CJJ/T146》、《建筑燃气安全技术规程DB42/408》等技术规范规程进行设计安装，明确告知用户按规范应安装的燃气安全保护装置。供气企业应向用户提供详细预算书、合同、图纸等资料。</w:t>
            </w:r>
          </w:p>
        </w:tc>
      </w:tr>
    </w:tbl>
    <w:p>
      <w:pPr>
        <w:rPr>
          <w:rFonts w:eastAsia="仿宋_GB2312"/>
          <w:color w:val="000000"/>
          <w:szCs w:val="21"/>
        </w:rPr>
      </w:pPr>
      <w:r>
        <w:rPr>
          <w:rFonts w:eastAsia="仿宋_GB2312"/>
          <w:color w:val="000000"/>
          <w:sz w:val="28"/>
          <w:szCs w:val="28"/>
        </w:rPr>
        <w:t xml:space="preserve"> </w:t>
      </w:r>
      <w:r>
        <w:rPr>
          <w:rFonts w:eastAsia="仿宋_GB2312"/>
          <w:color w:val="000000"/>
          <w:szCs w:val="21"/>
        </w:rPr>
        <w:t>说明：</w:t>
      </w:r>
    </w:p>
    <w:p>
      <w:pPr>
        <w:ind w:firstLine="420" w:firstLineChars="200"/>
        <w:rPr>
          <w:rFonts w:eastAsia="仿宋_GB2312"/>
          <w:color w:val="000000"/>
          <w:szCs w:val="21"/>
        </w:rPr>
      </w:pPr>
      <w:r>
        <w:rPr>
          <w:rFonts w:eastAsia="仿宋_GB2312"/>
          <w:color w:val="000000"/>
          <w:szCs w:val="21"/>
        </w:rPr>
        <w:t>1、本价格测算由宜昌市住建局负责解释说明，未尽事项可咨询电话：0717-6446336，邮箱：3426339208@qq.com；</w:t>
      </w:r>
    </w:p>
    <w:p>
      <w:pPr>
        <w:ind w:firstLine="420" w:firstLineChars="200"/>
        <w:rPr>
          <w:rFonts w:eastAsia="仿宋_GB2312"/>
          <w:color w:val="000000"/>
          <w:szCs w:val="21"/>
        </w:rPr>
      </w:pPr>
      <w:r>
        <w:rPr>
          <w:rFonts w:eastAsia="仿宋_GB2312"/>
          <w:color w:val="000000"/>
          <w:szCs w:val="21"/>
        </w:rPr>
        <w:t>2、宜市住建文〔2020〕18号文件与本价格测算不一致的，以本次测算为准;</w:t>
      </w:r>
    </w:p>
    <w:p>
      <w:r>
        <w:rPr>
          <w:rFonts w:eastAsia="仿宋_GB2312"/>
          <w:color w:val="000000"/>
          <w:szCs w:val="21"/>
        </w:rPr>
        <w:t>3、本测算价格包括勘察、设计、材料、施工等费用。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B4B45"/>
    <w:multiLevelType w:val="multilevel"/>
    <w:tmpl w:val="1B4B4B4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45A59"/>
    <w:rsid w:val="22445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2021-11-16T01:26:00Z</dcterms:created>
  <dc:creator>NTKO</dc:creator>
  <cp:lastModifiedBy>NTKO</cp:lastModifiedBy>
  <dcterms:modified xsi:type="dcterms:W3CDTF">2021-11-16T01:26:22Z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