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840" w:rightChars="40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tbl>
      <w:tblPr>
        <w:tblStyle w:val="8"/>
        <w:tblW w:w="87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990"/>
        <w:gridCol w:w="2625"/>
        <w:gridCol w:w="1650"/>
        <w:gridCol w:w="1215"/>
        <w:gridCol w:w="1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棚户区住房改造开工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任务完成情况表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2021年开工任务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已开工套数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开工时间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市本级小计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西陵区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西陵区后坪村城中村安置房项目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西陵区窑湾乡后坪村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点军区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点军区双溪城中村棚改安置房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点军区双溪福安村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伍家岗区共联村临江郡城中村安置房二期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伍家岗区共联村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宜都小计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宜都市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宜昌市宜都市三江新城（城中村清河三期）棚户区改造项目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陆城红春社区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2021.05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A2BE3"/>
    <w:rsid w:val="085F1F67"/>
    <w:rsid w:val="0D3E222E"/>
    <w:rsid w:val="0D815703"/>
    <w:rsid w:val="127E458F"/>
    <w:rsid w:val="130E500F"/>
    <w:rsid w:val="15AA2BE3"/>
    <w:rsid w:val="33F30D0A"/>
    <w:rsid w:val="4CE02715"/>
    <w:rsid w:val="772E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tabs>
        <w:tab w:val="left" w:pos="900"/>
      </w:tabs>
      <w:ind w:firstLine="42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table of authorities"/>
    <w:basedOn w:val="1"/>
    <w:next w:val="1"/>
    <w:unhideWhenUsed/>
    <w:qFormat/>
    <w:uiPriority w:val="0"/>
    <w:pPr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character" w:customStyle="1" w:styleId="10">
    <w:name w:val="font5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95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2021-12-09T01:41:00Z</dcterms:created>
  <dc:creator>ZT</dc:creator>
  <cp:lastModifiedBy>保障办</cp:lastModifiedBy>
  <cp:lastPrinted>2021-12-10T04:40:00Z</cp:lastPrinted>
  <dcterms:modified xsi:type="dcterms:W3CDTF">2021-12-13T01:17:58Z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AC761D7AEB124C698697581B896780CD</vt:lpwstr>
  </property>
</Properties>
</file>