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r>
              <w:rPr>
                <w:rFonts w:hint="eastAsia" w:ascii="仿宋" w:hAnsi="仿宋" w:eastAsia="仿宋" w:cs="方正仿宋_GBK"/>
                <w:color w:val="000000"/>
                <w:sz w:val="24"/>
              </w:rPr>
              <w:t>当阳市翔鹤食品有限责任公司</w:t>
            </w:r>
            <w:bookmarkEnd w:id="0"/>
            <w:r>
              <w:rPr>
                <w:rFonts w:hint="eastAsia" w:ascii="仿宋" w:hAnsi="仿宋" w:eastAsia="仿宋" w:cs="方正仿宋_GBK"/>
                <w:color w:val="000000"/>
                <w:sz w:val="24"/>
              </w:rPr>
              <w:t>年屠宰50万头牲猪生产线建设项目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0216CEB"/>
    <w:rsid w:val="44EB321A"/>
    <w:rsid w:val="62F118D6"/>
    <w:rsid w:val="6D535020"/>
    <w:rsid w:val="7113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dcterms:modified xsi:type="dcterms:W3CDTF">2022-03-29T01:26:10Z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