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cs="Times New Roman"/>
                <w:sz w:val="21"/>
                <w:szCs w:val="21"/>
                <w:lang w:val="en-US" w:eastAsia="zh-CN"/>
              </w:rPr>
              <w:t>当阳市坝陵化工园区规划环境影响评价报告书</w:t>
            </w:r>
            <w:r>
              <w:rPr>
                <w:rFonts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E6708FA"/>
    <w:rsid w:val="44EB321A"/>
    <w:rsid w:val="6D535020"/>
    <w:rsid w:val="6DD71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风起</cp:lastModifiedBy>
  <dcterms:modified xsi:type="dcterms:W3CDTF">2022-03-31T02:16:05Z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7187C27EE39C429B91DAE4C43CF5874D</vt:lpwstr>
  </property>
</Properties>
</file>