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Times New Roman"/>
          <w:b/>
          <w:sz w:val="32"/>
          <w:lang w:val="en-US" w:eastAsia="zh-CN"/>
        </w:rPr>
      </w:pPr>
      <w:r>
        <w:rPr>
          <w:rFonts w:hint="eastAsia" w:cs="Times New Roman"/>
          <w:b/>
          <w:sz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Times New Roman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sz w:val="36"/>
          <w:szCs w:val="36"/>
          <w:lang w:val="en-US" w:eastAsia="zh-CN"/>
        </w:rPr>
        <w:t>宜昌市2022年度地块名录及其开发利用负面清单、优先管控名录</w:t>
      </w:r>
    </w:p>
    <w:tbl>
      <w:tblPr>
        <w:tblStyle w:val="2"/>
        <w:tblpPr w:leftFromText="180" w:rightFromText="180" w:vertAnchor="text" w:horzAnchor="page" w:tblpX="1347" w:tblpY="371"/>
        <w:tblOverlap w:val="never"/>
        <w:tblW w:w="9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093"/>
        <w:gridCol w:w="1450"/>
        <w:gridCol w:w="3283"/>
        <w:gridCol w:w="2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县市区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地块类型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企业地址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宜都市友源实业有限公司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宜都市陆城办事处龙窝村2组</w:t>
            </w:r>
          </w:p>
        </w:tc>
      </w:tr>
    </w:tbl>
    <w:p>
      <w:pPr>
        <w:adjustRightInd w:val="0"/>
        <w:snapToGrid w:val="0"/>
        <w:spacing w:line="360" w:lineRule="auto"/>
        <w:ind w:firstLine="640"/>
        <w:rPr>
          <w:rFonts w:ascii="仿宋_GB2312" w:hAnsi="仿宋" w:eastAsia="仿宋_GB2312" w:cs="仿宋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9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2022-05-23T00:51:43Z</dcterms:created>
  <dc:creator>Administrator</dc:creator>
  <cp:lastModifiedBy>꽃이 피다, 천천</cp:lastModifiedBy>
  <dcterms:modified xsi:type="dcterms:W3CDTF">2022-05-23T00:51:49Z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E4931CEA747F4D2995BC8EE21FDED0CB</vt:lpwstr>
  </property>
</Properties>
</file>