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600" w:lineRule="exact"/>
        <w:jc w:val="lef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附件1</w:t>
      </w:r>
    </w:p>
    <w:p>
      <w:pPr>
        <w:suppressAutoHyphens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红榜企业评价标准</w:t>
      </w:r>
      <w:bookmarkEnd w:id="0"/>
    </w:p>
    <w:tbl>
      <w:tblPr>
        <w:tblStyle w:val="5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294"/>
        <w:gridCol w:w="4500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5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评价指标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评价标准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855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党建引领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分）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企业成立党组织的得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分；企业参与成立联合党组织的得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分；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党建指导员的得5分。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根据企业提供成立党组织的批复文件、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党建指导员聘任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文件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认定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1855" w:type="dxa"/>
            <w:gridSpan w:val="2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0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支持配合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行业党委、街道、社区开展基层社会治理、打造特色党建品牌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积极开展志愿服务，形成可复制经验，受到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市级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以上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党委政府表彰的一次加5分、受到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市级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以上主管部门表彰的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一次加4分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受到县级党委政府表彰的一次加3分、受到县级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主管部门表彰的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一次加2分，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最高不超过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分。</w:t>
            </w:r>
          </w:p>
        </w:tc>
        <w:tc>
          <w:tcPr>
            <w:tcW w:w="293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根据企业提供的相关表彰文件等。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855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社会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贡献率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0分）</w:t>
            </w:r>
          </w:p>
        </w:tc>
        <w:tc>
          <w:tcPr>
            <w:tcW w:w="4500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以企业服务的项目个数或服务面积数得分中的高值为最终得分。以项目个数为计算基础的，每个服务项目得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分，最多得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0分；以服务面积为计算基础的，每5万平方米得0.5分，最多得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0分。</w:t>
            </w:r>
          </w:p>
        </w:tc>
        <w:tc>
          <w:tcPr>
            <w:tcW w:w="2933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以企业提供的物业服务合同数量或建筑面积为准。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855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业主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满意率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分）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lang w:eastAsia="zh-CN"/>
              </w:rPr>
              <w:t>企业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在宜昌市范围内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eastAsia="zh-CN"/>
              </w:rPr>
              <w:t>服务的项目所在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社区党组织、小区党组织物业服务质量评议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eastAsia="zh-CN"/>
              </w:rPr>
              <w:t>的平均满意率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80%为基准线得基础分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eastAsia="zh-CN"/>
              </w:rPr>
              <w:t>15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每增加1%加1分，最高得分不超过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0分；每降低1%扣1分，扣完为止。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企业提供在宜昌市范围内的项目所在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社区、小区党组织开展评议结果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住宅小区物业服务项目中业主满意率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80%为基准线得基础分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eastAsia="zh-CN"/>
              </w:rPr>
              <w:t>35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分，每增加1%加1分，最高得分不超过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eastAsia="zh-CN"/>
              </w:rPr>
              <w:t>40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分；每降低1%扣1分，扣完为止。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lang w:eastAsia="zh-CN"/>
              </w:rPr>
              <w:t>区物业行业主管部门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运用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信息系统进行评价，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按企业服务项目10%的比例进行抽查，抽查项目不少于2个，不多于5个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561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加分项</w:t>
            </w:r>
          </w:p>
        </w:tc>
        <w:tc>
          <w:tcPr>
            <w:tcW w:w="129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服务品牌创新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（10分）</w:t>
            </w:r>
          </w:p>
        </w:tc>
        <w:tc>
          <w:tcPr>
            <w:tcW w:w="450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为业主开展养老、托育、康养、幸福食堂、配送等服务的，每增加一项服务内容且达一年以上的得2分，累计不超过10分</w:t>
            </w:r>
          </w:p>
        </w:tc>
        <w:tc>
          <w:tcPr>
            <w:tcW w:w="293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根据企业提供资料并现场核实。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61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服务老旧小区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（5分）</w:t>
            </w:r>
          </w:p>
        </w:tc>
        <w:tc>
          <w:tcPr>
            <w:tcW w:w="4500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企业服务项目中包括2000年以前竣工的住宅小区的，每1万平方米加0.5分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最多加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分。</w:t>
            </w:r>
          </w:p>
        </w:tc>
        <w:tc>
          <w:tcPr>
            <w:tcW w:w="2933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以企业提供的物业服务合同数量或建筑面积为准。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527FA30-2719-458D-B747-0478060F7F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ADA999A-9843-4225-B740-98636DE8FC1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6CF5B58-FB30-4491-A3B4-A86E15C3B1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1ODVjOTI0NTkzZDQ1ODM3OWFjN2MxM2Y5NGI3MmYifQ=="/>
  </w:docVars>
  <w:rsids>
    <w:rsidRoot w:val="57670A03"/>
    <w:rsid w:val="5767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748</Words>
  <Characters>778</Characters>
  <Lines>0</Lines>
  <Paragraphs>0</Paragraphs>
  <TotalTime>0</TotalTime>
  <ScaleCrop>false</ScaleCrop>
  <LinksUpToDate>false</LinksUpToDate>
  <CharactersWithSpaces>778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2022-06-16T09:10:00Z</dcterms:created>
  <dc:creator>ww</dc:creator>
  <cp:lastModifiedBy>ww</cp:lastModifiedBy>
  <dcterms:modified xsi:type="dcterms:W3CDTF">2022-06-16T09:11:20Z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CF3CC0F8906244BEAE98BC0744C7E3E0</vt:lpwstr>
  </property>
</Properties>
</file>