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生态环境局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急需紧缺人才引进报名表</w:t>
      </w:r>
    </w:p>
    <w:tbl>
      <w:tblPr>
        <w:tblStyle w:val="2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1194"/>
        <w:gridCol w:w="1085"/>
        <w:gridCol w:w="1165"/>
        <w:gridCol w:w="6"/>
        <w:gridCol w:w="1197"/>
        <w:gridCol w:w="131"/>
        <w:gridCol w:w="7"/>
        <w:gridCol w:w="1080"/>
        <w:gridCol w:w="2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2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tbl>
      <w:tblPr>
        <w:tblStyle w:val="2"/>
        <w:tblpPr w:leftFromText="180" w:rightFromText="180" w:vertAnchor="text" w:horzAnchor="page" w:tblpX="1641" w:tblpY="178"/>
        <w:tblOverlap w:val="never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58"/>
        <w:gridCol w:w="1302"/>
        <w:gridCol w:w="760"/>
        <w:gridCol w:w="1512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5"/>
            <w:noWrap w:val="0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700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）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700" w:type="dxa"/>
            <w:noWrap w:val="0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CN"/>
              </w:rPr>
              <w:t>）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2" w:hRule="atLeast"/>
        </w:trPr>
        <w:tc>
          <w:tcPr>
            <w:tcW w:w="9028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“单位性质”分“行政、参公、公益一类、公益二类、其他”。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spacing w:val="-4"/>
          <w:sz w:val="28"/>
          <w:szCs w:val="28"/>
        </w:rPr>
      </w:pPr>
      <w:r>
        <w:rPr>
          <w:rFonts w:hint="eastAsia" w:eastAsia="仿宋_GB2312" w:cs="Times New Roman"/>
          <w:spacing w:val="-4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>简历从大学本科学习时填起。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pacing w:val="-4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>栏目中无相关内容的填“无”。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16" w:firstLineChars="3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pacing w:val="-4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>A4正反打印。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149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54F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2022-07-11T01:21:27Z</dcterms:created>
  <dc:creator>Administrator</dc:creator>
  <cp:lastModifiedBy>꽃이 피다, 천천</cp:lastModifiedBy>
  <dcterms:modified xsi:type="dcterms:W3CDTF">2022-07-11T01:21:32Z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442B951D14FB45D1982BC2F1EE978416</vt:lpwstr>
  </property>
</Properties>
</file>