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宜昌市202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黑体" w:eastAsia="方正小标宋_GBK"/>
          <w:sz w:val="36"/>
          <w:szCs w:val="36"/>
        </w:rPr>
        <w:t>年城区重点绿地名录（草案）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根据</w:t>
      </w:r>
      <w:r>
        <w:rPr>
          <w:rStyle w:val="13"/>
          <w:rFonts w:hint="eastAsia" w:ascii="仿宋_GB2312" w:eastAsia="仿宋_GB2312"/>
          <w:b w:val="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宜昌市城区重点绿地保护条例</w:t>
      </w:r>
      <w:r>
        <w:rPr>
          <w:rStyle w:val="13"/>
          <w:rFonts w:hint="eastAsia" w:ascii="仿宋_GB2312" w:eastAsia="仿宋_GB2312"/>
          <w:b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z w:val="32"/>
          <w:szCs w:val="32"/>
        </w:rPr>
        <w:t>规定</w:t>
      </w:r>
      <w:r>
        <w:rPr>
          <w:rFonts w:hint="eastAsia" w:ascii="仿宋_GB2312" w:hAnsi="华文中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市林业和园林局</w:t>
      </w:r>
      <w:r>
        <w:rPr>
          <w:rFonts w:hint="eastAsia" w:ascii="仿宋_GB2312" w:hAnsi="华文中宋" w:eastAsia="仿宋_GB2312"/>
          <w:sz w:val="32"/>
          <w:szCs w:val="32"/>
        </w:rPr>
        <w:t>组织拟定</w:t>
      </w:r>
      <w:r>
        <w:rPr>
          <w:rFonts w:hint="eastAsia" w:ascii="仿宋_GB2312" w:eastAsia="仿宋_GB2312"/>
          <w:sz w:val="32"/>
          <w:szCs w:val="32"/>
        </w:rPr>
        <w:t>了《宜昌市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年城区重点绿地</w:t>
      </w:r>
      <w:r>
        <w:rPr>
          <w:rFonts w:hint="eastAsia" w:ascii="仿宋_GB2312" w:eastAsia="仿宋_GB2312"/>
          <w:sz w:val="32"/>
          <w:szCs w:val="32"/>
        </w:rPr>
        <w:t>名录》（草案）</w:t>
      </w:r>
      <w:r>
        <w:rPr>
          <w:rFonts w:hint="eastAsia" w:ascii="仿宋_GB2312" w:hAnsi="华文中宋" w:eastAsia="仿宋_GB2312"/>
          <w:sz w:val="32"/>
          <w:szCs w:val="32"/>
        </w:rPr>
        <w:t>，拟将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长江生态修复424公园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列入名录，</w:t>
      </w:r>
      <w:r>
        <w:rPr>
          <w:rFonts w:hint="eastAsia" w:ascii="仿宋_GB2312" w:eastAsia="仿宋_GB2312"/>
          <w:sz w:val="32"/>
          <w:szCs w:val="32"/>
        </w:rPr>
        <w:t>实施永久性保护。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kern w:val="0"/>
          <w:sz w:val="32"/>
          <w:szCs w:val="32"/>
        </w:rPr>
        <w:t>绿地概况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长江生态修复424公园（以下简称公园）位于猇亭区原通达港埠码头，兴发园区长江路以西，原为云天商贸煤场厂区和搅拌中转站。</w:t>
      </w:r>
      <w:r>
        <w:rPr>
          <w:rFonts w:hint="eastAsia" w:ascii="仿宋_GB2312" w:eastAsia="仿宋_GB2312"/>
          <w:sz w:val="32"/>
          <w:szCs w:val="32"/>
        </w:rPr>
        <w:t>由市委市政府、三峡集团总体策划，猇亭区委区政府、三峡基地公司具体实施并共同建设的滨江生态公园，因2018年4月24日</w:t>
      </w:r>
      <w:r>
        <w:rPr>
          <w:rFonts w:hint="eastAsia" w:ascii="仿宋_GB2312" w:eastAsia="仿宋_GB2312"/>
          <w:sz w:val="32"/>
          <w:szCs w:val="32"/>
          <w:lang w:eastAsia="zh-CN"/>
        </w:rPr>
        <w:t>习近平</w:t>
      </w:r>
      <w:r>
        <w:rPr>
          <w:rFonts w:hint="eastAsia" w:ascii="仿宋_GB2312" w:eastAsia="仿宋_GB2312"/>
          <w:sz w:val="32"/>
          <w:szCs w:val="32"/>
        </w:rPr>
        <w:t>总书记考察湖北、视察宜昌、首站来猇亭而得名。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公园主要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原云天商贸煤场的旧址上复绿，完整保留了原有的松树、古井、景亭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主要的表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元素，结合旧址“云松杉林”布设了幽静梅园、松下听涛、古松卧石等景观。入口文化墙为总书记的4.24讲话精神和公园树种镂空艺术雕刻，体现了“生态优先、绿色发展”的主题</w:t>
      </w:r>
      <w:r>
        <w:rPr>
          <w:rFonts w:hint="eastAsia" w:ascii="仿宋_GB2312" w:eastAsia="仿宋_GB2312"/>
          <w:sz w:val="32"/>
          <w:szCs w:val="32"/>
          <w:lang w:eastAsia="zh-CN"/>
        </w:rPr>
        <w:t>；广场</w:t>
      </w:r>
      <w:r>
        <w:rPr>
          <w:rFonts w:hint="eastAsia" w:ascii="仿宋_GB2312" w:eastAsia="仿宋_GB2312"/>
          <w:sz w:val="32"/>
          <w:szCs w:val="32"/>
        </w:rPr>
        <w:t>中心为“规矩方圆”广场，以圆规、水飘带设置了主体雕塑，象征</w:t>
      </w:r>
      <w:r>
        <w:rPr>
          <w:rFonts w:hint="eastAsia" w:ascii="仿宋_GB2312" w:eastAsia="仿宋_GB2312"/>
          <w:sz w:val="32"/>
          <w:szCs w:val="32"/>
          <w:lang w:eastAsia="zh-CN"/>
        </w:rPr>
        <w:t>习近平</w:t>
      </w:r>
      <w:r>
        <w:rPr>
          <w:rFonts w:hint="eastAsia" w:ascii="仿宋_GB2312" w:eastAsia="仿宋_GB2312"/>
          <w:sz w:val="32"/>
          <w:szCs w:val="32"/>
        </w:rPr>
        <w:t>总书记在这里立下了一个规矩，为长江经济带建设发展指明了方向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圆规呈人字形，</w:t>
      </w:r>
      <w:r>
        <w:rPr>
          <w:rFonts w:hint="eastAsia" w:ascii="仿宋_GB2312" w:eastAsia="仿宋_GB2312"/>
          <w:sz w:val="32"/>
          <w:szCs w:val="32"/>
          <w:lang w:eastAsia="zh-CN"/>
        </w:rPr>
        <w:t>也</w:t>
      </w:r>
      <w:r>
        <w:rPr>
          <w:rFonts w:hint="eastAsia" w:ascii="仿宋_GB2312" w:eastAsia="仿宋_GB2312"/>
          <w:sz w:val="32"/>
          <w:szCs w:val="32"/>
        </w:rPr>
        <w:t>寓意着“共抓大保护、不搞大开发”</w:t>
      </w:r>
      <w:r>
        <w:rPr>
          <w:rFonts w:hint="eastAsia" w:ascii="仿宋_GB2312" w:eastAsia="仿宋_GB2312"/>
          <w:sz w:val="32"/>
          <w:szCs w:val="32"/>
          <w:lang w:eastAsia="zh-CN"/>
        </w:rPr>
        <w:t>是人人之责</w:t>
      </w:r>
      <w:r>
        <w:rPr>
          <w:rFonts w:hint="eastAsia" w:ascii="仿宋_GB2312" w:eastAsia="仿宋_GB2312"/>
          <w:sz w:val="32"/>
          <w:szCs w:val="32"/>
        </w:rPr>
        <w:t>；五松亭得名于</w:t>
      </w:r>
      <w:r>
        <w:rPr>
          <w:rFonts w:hint="eastAsia" w:ascii="仿宋_GB2312" w:eastAsia="仿宋_GB2312"/>
          <w:sz w:val="32"/>
          <w:szCs w:val="32"/>
          <w:lang w:eastAsia="zh-CN"/>
        </w:rPr>
        <w:t>其周边</w:t>
      </w:r>
      <w:r>
        <w:rPr>
          <w:rFonts w:hint="eastAsia" w:ascii="仿宋_GB2312" w:eastAsia="仿宋_GB2312"/>
          <w:sz w:val="32"/>
          <w:szCs w:val="32"/>
        </w:rPr>
        <w:t>5株古朴苍劲的雪松，将</w:t>
      </w:r>
      <w:r>
        <w:rPr>
          <w:rFonts w:hint="eastAsia" w:ascii="仿宋_GB2312" w:eastAsia="仿宋_GB2312"/>
          <w:sz w:val="32"/>
          <w:szCs w:val="32"/>
          <w:lang w:eastAsia="zh-CN"/>
        </w:rPr>
        <w:t>亭内</w:t>
      </w:r>
      <w:r>
        <w:rPr>
          <w:rFonts w:hint="eastAsia" w:ascii="仿宋_GB2312" w:eastAsia="仿宋_GB2312"/>
          <w:sz w:val="32"/>
          <w:szCs w:val="32"/>
        </w:rPr>
        <w:t>原煤场的取水井改造成手摇井，完整保留下原来的历史印记，</w:t>
      </w:r>
      <w:r>
        <w:rPr>
          <w:rFonts w:hint="eastAsia" w:ascii="仿宋_GB2312" w:eastAsia="仿宋_GB2312"/>
          <w:sz w:val="32"/>
          <w:szCs w:val="32"/>
          <w:lang w:eastAsia="zh-CN"/>
        </w:rPr>
        <w:t>彰显</w:t>
      </w:r>
      <w:r>
        <w:rPr>
          <w:rFonts w:hint="eastAsia" w:ascii="仿宋_GB2312" w:eastAsia="仿宋_GB2312"/>
          <w:sz w:val="32"/>
          <w:szCs w:val="32"/>
        </w:rPr>
        <w:t>最低影响开发理念</w:t>
      </w:r>
      <w:r>
        <w:rPr>
          <w:rFonts w:hint="eastAsia" w:ascii="仿宋_GB2312" w:eastAsia="仿宋_GB2312"/>
          <w:sz w:val="32"/>
          <w:szCs w:val="32"/>
          <w:lang w:eastAsia="zh-CN"/>
        </w:rPr>
        <w:t>，也增强游园的趣味性和互动性</w:t>
      </w:r>
      <w:r>
        <w:rPr>
          <w:rFonts w:hint="eastAsia" w:ascii="仿宋_GB2312" w:eastAsia="仿宋_GB2312"/>
          <w:sz w:val="32"/>
          <w:szCs w:val="32"/>
        </w:rPr>
        <w:t>；雨水花园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保留原有地势开凿的雨水池，为生态可持续的雨洪控制利用设施和湿地景观，体现了海绵城市的理念</w:t>
      </w:r>
      <w:r>
        <w:rPr>
          <w:rFonts w:hint="eastAsia" w:ascii="仿宋_GB2312" w:eastAsia="仿宋_GB2312"/>
          <w:sz w:val="32"/>
          <w:szCs w:val="32"/>
          <w:lang w:eastAsia="zh-CN"/>
        </w:rPr>
        <w:t>。该公园建设过程完成了由江边煤场到江岸</w:t>
      </w:r>
      <w:r>
        <w:rPr>
          <w:rFonts w:hint="default" w:ascii="仿宋_GB2312" w:eastAsia="仿宋_GB2312"/>
          <w:sz w:val="32"/>
          <w:szCs w:val="32"/>
        </w:rPr>
        <w:t>游园</w:t>
      </w:r>
      <w:r>
        <w:rPr>
          <w:rFonts w:hint="eastAsia" w:ascii="仿宋_GB2312" w:eastAsia="仿宋_GB2312"/>
          <w:sz w:val="32"/>
          <w:szCs w:val="32"/>
          <w:lang w:eastAsia="zh-CN"/>
        </w:rPr>
        <w:t>的蜕变。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二、控制要求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kern w:val="28"/>
          <w:sz w:val="32"/>
          <w:szCs w:val="32"/>
        </w:rPr>
        <w:t>严格按照</w:t>
      </w:r>
      <w:r>
        <w:rPr>
          <w:rStyle w:val="13"/>
          <w:rFonts w:hint="eastAsia" w:ascii="仿宋_GB2312" w:eastAsia="仿宋_GB2312"/>
          <w:b w:val="0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宜昌市城区重点绿地保护条例</w:t>
      </w:r>
      <w:r>
        <w:rPr>
          <w:rStyle w:val="13"/>
          <w:rFonts w:hint="eastAsia" w:ascii="仿宋_GB2312" w:eastAsia="仿宋_GB2312"/>
          <w:b w:val="0"/>
          <w:color w:val="000000"/>
          <w:sz w:val="32"/>
          <w:szCs w:val="32"/>
        </w:rPr>
        <w:t>》</w:t>
      </w:r>
      <w:r>
        <w:rPr>
          <w:rStyle w:val="13"/>
          <w:rFonts w:hint="eastAsia" w:ascii="仿宋_GB2312" w:eastAsia="仿宋_GB2312"/>
          <w:b w:val="0"/>
          <w:color w:val="000000"/>
          <w:sz w:val="32"/>
          <w:szCs w:val="32"/>
          <w:lang w:eastAsia="zh-CN"/>
        </w:rPr>
        <w:t>规定和</w:t>
      </w:r>
      <w:r>
        <w:rPr>
          <w:rFonts w:hint="eastAsia" w:ascii="仿宋_GB2312" w:eastAsia="仿宋_GB2312"/>
          <w:snapToGrid w:val="0"/>
          <w:kern w:val="28"/>
          <w:sz w:val="32"/>
          <w:szCs w:val="32"/>
          <w:lang w:eastAsia="zh-CN"/>
        </w:rPr>
        <w:t>公园</w:t>
      </w:r>
      <w:r>
        <w:rPr>
          <w:rFonts w:hint="eastAsia" w:ascii="仿宋_GB2312" w:eastAsia="仿宋_GB2312"/>
          <w:snapToGrid w:val="0"/>
          <w:kern w:val="28"/>
          <w:sz w:val="32"/>
          <w:szCs w:val="32"/>
        </w:rPr>
        <w:t>用地红线范围进行管理，任何单位和个人不得擅自改变绿地性质或者破坏绿地地形、地貌、植被和相关设施，不得违反法律法规、强制性标准以及批准的规划进行开发建设。</w:t>
      </w:r>
      <w:r>
        <w:rPr>
          <w:rFonts w:hint="eastAsia" w:ascii="仿宋_GB2312" w:eastAsia="仿宋_GB2312"/>
          <w:color w:val="000000"/>
          <w:sz w:val="32"/>
          <w:szCs w:val="32"/>
        </w:rPr>
        <w:t>确因公共利益需要占用或者改变其规划用途的，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按</w:t>
      </w:r>
      <w:r>
        <w:rPr>
          <w:rStyle w:val="13"/>
          <w:rFonts w:hint="eastAsia" w:ascii="仿宋_GB2312" w:eastAsia="仿宋_GB2312"/>
          <w:b w:val="0"/>
          <w:color w:val="000000"/>
          <w:sz w:val="32"/>
          <w:szCs w:val="32"/>
        </w:rPr>
        <w:t>程序报批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长江生态修复424公园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用地红线图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仿宋_GB2312" w:eastAsia="黑体" w:cs="仿宋_GB2312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00000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color w:val="000000"/>
          <w:sz w:val="40"/>
          <w:szCs w:val="40"/>
        </w:rPr>
        <w:t>长江生态修复424公园用地红线图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230505</wp:posOffset>
            </wp:positionV>
            <wp:extent cx="5306695" cy="3753485"/>
            <wp:effectExtent l="0" t="0" r="8255" b="18415"/>
            <wp:wrapTopAndBottom/>
            <wp:docPr id="1" name="图片 2" descr="424公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24公园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1186815" y="2178685"/>
                      <a:ext cx="530669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长江生态修复424公园</w:t>
      </w:r>
      <w:r>
        <w:rPr>
          <w:rFonts w:hint="eastAsia"/>
        </w:rPr>
        <w:t>用地面积</w:t>
      </w:r>
      <w:r>
        <w:rPr>
          <w:rFonts w:hint="eastAsia"/>
          <w:lang w:val="en-US" w:eastAsia="zh-CN"/>
        </w:rPr>
        <w:t>53411</w:t>
      </w:r>
      <w:r>
        <w:rPr>
          <w:rFonts w:hint="eastAsia"/>
        </w:rPr>
        <w:t>平方米</w:t>
      </w:r>
    </w:p>
    <w:sectPr>
      <w:headerReference r:id="rId4" w:type="first"/>
      <w:footerReference r:id="rId5" w:type="first"/>
      <w:headerReference r:id="rId3" w:type="default"/>
      <w:pgSz w:w="11906" w:h="16838"/>
      <w:pgMar w:top="2041" w:right="1474" w:bottom="1871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-97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4"/>
    </w:tblGrid>
    <w:tr>
      <w:trPr>
        <w:trHeight w:val="149" w:hRule="atLeast"/>
      </w:trPr>
      <w:tc>
        <w:tcPr>
          <w:tcW w:w="324" w:type="dxa"/>
          <w:noWrap w:val="0"/>
          <w:vAlign w:val="top"/>
        </w:tcPr>
        <w:p>
          <w:pPr>
            <w:pStyle w:val="7"/>
          </w:pPr>
        </w:p>
      </w:tc>
    </w:tr>
  </w:tbl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YyNGUyZmVmZDU3NDVmNDg0NzM3MzUyOGVkY2IifQ=="/>
  </w:docVars>
  <w:rsids>
    <w:rsidRoot w:val="00AD3425"/>
    <w:rsid w:val="0002541C"/>
    <w:rsid w:val="0003256B"/>
    <w:rsid w:val="000621D2"/>
    <w:rsid w:val="000713F0"/>
    <w:rsid w:val="00072FCF"/>
    <w:rsid w:val="00074516"/>
    <w:rsid w:val="00075221"/>
    <w:rsid w:val="00077B13"/>
    <w:rsid w:val="00090B8A"/>
    <w:rsid w:val="000930C3"/>
    <w:rsid w:val="000D1AC8"/>
    <w:rsid w:val="000D3551"/>
    <w:rsid w:val="000F4033"/>
    <w:rsid w:val="001000D2"/>
    <w:rsid w:val="00104D3C"/>
    <w:rsid w:val="001050CE"/>
    <w:rsid w:val="00123E66"/>
    <w:rsid w:val="00140D21"/>
    <w:rsid w:val="0015221D"/>
    <w:rsid w:val="00162529"/>
    <w:rsid w:val="00186B1E"/>
    <w:rsid w:val="00191730"/>
    <w:rsid w:val="001965C4"/>
    <w:rsid w:val="001A2035"/>
    <w:rsid w:val="001A22CF"/>
    <w:rsid w:val="001B564E"/>
    <w:rsid w:val="001B7A69"/>
    <w:rsid w:val="001D1B46"/>
    <w:rsid w:val="001D21FF"/>
    <w:rsid w:val="001F08FA"/>
    <w:rsid w:val="001F6A78"/>
    <w:rsid w:val="001F7528"/>
    <w:rsid w:val="001F7B97"/>
    <w:rsid w:val="00207D3F"/>
    <w:rsid w:val="002115FA"/>
    <w:rsid w:val="00214C5F"/>
    <w:rsid w:val="00224174"/>
    <w:rsid w:val="00225111"/>
    <w:rsid w:val="00225435"/>
    <w:rsid w:val="00226CB7"/>
    <w:rsid w:val="00234E76"/>
    <w:rsid w:val="00234FD4"/>
    <w:rsid w:val="002401AF"/>
    <w:rsid w:val="002509BB"/>
    <w:rsid w:val="00255713"/>
    <w:rsid w:val="0027297F"/>
    <w:rsid w:val="00273599"/>
    <w:rsid w:val="002907B3"/>
    <w:rsid w:val="00294450"/>
    <w:rsid w:val="002A0836"/>
    <w:rsid w:val="002B4797"/>
    <w:rsid w:val="002C25B7"/>
    <w:rsid w:val="002D783D"/>
    <w:rsid w:val="002D7DC9"/>
    <w:rsid w:val="002E4B1E"/>
    <w:rsid w:val="002F2B1E"/>
    <w:rsid w:val="00300ED4"/>
    <w:rsid w:val="00310727"/>
    <w:rsid w:val="00315BAC"/>
    <w:rsid w:val="0032081C"/>
    <w:rsid w:val="00366B72"/>
    <w:rsid w:val="003760D8"/>
    <w:rsid w:val="00397D4D"/>
    <w:rsid w:val="003B5CFC"/>
    <w:rsid w:val="003C5A9C"/>
    <w:rsid w:val="00402847"/>
    <w:rsid w:val="0041784E"/>
    <w:rsid w:val="00417D1E"/>
    <w:rsid w:val="0044415B"/>
    <w:rsid w:val="00447AA7"/>
    <w:rsid w:val="00473EF8"/>
    <w:rsid w:val="00482BDA"/>
    <w:rsid w:val="004A376C"/>
    <w:rsid w:val="004C62D8"/>
    <w:rsid w:val="004C74E5"/>
    <w:rsid w:val="004D375C"/>
    <w:rsid w:val="004D39BA"/>
    <w:rsid w:val="004D5D0A"/>
    <w:rsid w:val="004E2A80"/>
    <w:rsid w:val="004E36BB"/>
    <w:rsid w:val="004F359A"/>
    <w:rsid w:val="005120FF"/>
    <w:rsid w:val="005169FA"/>
    <w:rsid w:val="005241F5"/>
    <w:rsid w:val="00542137"/>
    <w:rsid w:val="005513C1"/>
    <w:rsid w:val="00562ABE"/>
    <w:rsid w:val="00563905"/>
    <w:rsid w:val="0057732D"/>
    <w:rsid w:val="005B19D9"/>
    <w:rsid w:val="005C30C5"/>
    <w:rsid w:val="005E314F"/>
    <w:rsid w:val="005F3ACE"/>
    <w:rsid w:val="005F505B"/>
    <w:rsid w:val="005F515C"/>
    <w:rsid w:val="006013D4"/>
    <w:rsid w:val="00603B02"/>
    <w:rsid w:val="00607688"/>
    <w:rsid w:val="00621111"/>
    <w:rsid w:val="00621C85"/>
    <w:rsid w:val="00636CBD"/>
    <w:rsid w:val="006426BA"/>
    <w:rsid w:val="00660E06"/>
    <w:rsid w:val="006825D6"/>
    <w:rsid w:val="006B46F8"/>
    <w:rsid w:val="006C55ED"/>
    <w:rsid w:val="006C6DEE"/>
    <w:rsid w:val="006C7ECD"/>
    <w:rsid w:val="006E0C2F"/>
    <w:rsid w:val="006E0E0A"/>
    <w:rsid w:val="00701476"/>
    <w:rsid w:val="00722220"/>
    <w:rsid w:val="0072255D"/>
    <w:rsid w:val="007238C6"/>
    <w:rsid w:val="0073094E"/>
    <w:rsid w:val="00730A23"/>
    <w:rsid w:val="00732266"/>
    <w:rsid w:val="00744F5A"/>
    <w:rsid w:val="00745998"/>
    <w:rsid w:val="00755BA3"/>
    <w:rsid w:val="00755BE9"/>
    <w:rsid w:val="007571CF"/>
    <w:rsid w:val="00764DD3"/>
    <w:rsid w:val="00783A0B"/>
    <w:rsid w:val="00783F6C"/>
    <w:rsid w:val="007872B9"/>
    <w:rsid w:val="0079373C"/>
    <w:rsid w:val="007B28E8"/>
    <w:rsid w:val="007C3B64"/>
    <w:rsid w:val="007C3CC0"/>
    <w:rsid w:val="007F24FB"/>
    <w:rsid w:val="007F5850"/>
    <w:rsid w:val="00803534"/>
    <w:rsid w:val="0081282D"/>
    <w:rsid w:val="0081411D"/>
    <w:rsid w:val="0082452C"/>
    <w:rsid w:val="00837121"/>
    <w:rsid w:val="00844C1E"/>
    <w:rsid w:val="00855794"/>
    <w:rsid w:val="008666CF"/>
    <w:rsid w:val="00875883"/>
    <w:rsid w:val="00875FE1"/>
    <w:rsid w:val="00876FF3"/>
    <w:rsid w:val="008921DF"/>
    <w:rsid w:val="008A0144"/>
    <w:rsid w:val="008A52A5"/>
    <w:rsid w:val="008A5F36"/>
    <w:rsid w:val="008C2588"/>
    <w:rsid w:val="008C56AF"/>
    <w:rsid w:val="008D291E"/>
    <w:rsid w:val="00922E24"/>
    <w:rsid w:val="00932F54"/>
    <w:rsid w:val="00944B95"/>
    <w:rsid w:val="00951743"/>
    <w:rsid w:val="0095703E"/>
    <w:rsid w:val="009916A7"/>
    <w:rsid w:val="009A7CDB"/>
    <w:rsid w:val="009A7D67"/>
    <w:rsid w:val="009B0327"/>
    <w:rsid w:val="009B5BFE"/>
    <w:rsid w:val="009B6EB1"/>
    <w:rsid w:val="009F4371"/>
    <w:rsid w:val="00A03EFA"/>
    <w:rsid w:val="00A4396E"/>
    <w:rsid w:val="00A43D7A"/>
    <w:rsid w:val="00A64DFE"/>
    <w:rsid w:val="00A67F46"/>
    <w:rsid w:val="00A85675"/>
    <w:rsid w:val="00A8673F"/>
    <w:rsid w:val="00A86E0B"/>
    <w:rsid w:val="00A92233"/>
    <w:rsid w:val="00AA0F42"/>
    <w:rsid w:val="00AA3DF0"/>
    <w:rsid w:val="00AA7D3B"/>
    <w:rsid w:val="00AC11DF"/>
    <w:rsid w:val="00AC4413"/>
    <w:rsid w:val="00AC56BD"/>
    <w:rsid w:val="00AC60AF"/>
    <w:rsid w:val="00AD3425"/>
    <w:rsid w:val="00AE2DE4"/>
    <w:rsid w:val="00AE7E58"/>
    <w:rsid w:val="00AF1E71"/>
    <w:rsid w:val="00B01CAC"/>
    <w:rsid w:val="00B02836"/>
    <w:rsid w:val="00B10693"/>
    <w:rsid w:val="00B2612B"/>
    <w:rsid w:val="00B3390F"/>
    <w:rsid w:val="00B34A6F"/>
    <w:rsid w:val="00B35F8D"/>
    <w:rsid w:val="00B37AC2"/>
    <w:rsid w:val="00B41B3E"/>
    <w:rsid w:val="00B474AC"/>
    <w:rsid w:val="00B615CF"/>
    <w:rsid w:val="00B648AF"/>
    <w:rsid w:val="00B64E05"/>
    <w:rsid w:val="00B74DB5"/>
    <w:rsid w:val="00B82191"/>
    <w:rsid w:val="00B85E9A"/>
    <w:rsid w:val="00B91336"/>
    <w:rsid w:val="00B94DFC"/>
    <w:rsid w:val="00BB334D"/>
    <w:rsid w:val="00BC2E20"/>
    <w:rsid w:val="00BD0E20"/>
    <w:rsid w:val="00BD1267"/>
    <w:rsid w:val="00BD309B"/>
    <w:rsid w:val="00BD3709"/>
    <w:rsid w:val="00BD7A06"/>
    <w:rsid w:val="00BE0255"/>
    <w:rsid w:val="00BF5107"/>
    <w:rsid w:val="00C07EF1"/>
    <w:rsid w:val="00C16BB1"/>
    <w:rsid w:val="00C17EF8"/>
    <w:rsid w:val="00C25751"/>
    <w:rsid w:val="00C34716"/>
    <w:rsid w:val="00C61BE9"/>
    <w:rsid w:val="00C641C8"/>
    <w:rsid w:val="00C67C4C"/>
    <w:rsid w:val="00C7230C"/>
    <w:rsid w:val="00C825F3"/>
    <w:rsid w:val="00C85BA3"/>
    <w:rsid w:val="00C93F37"/>
    <w:rsid w:val="00C96E40"/>
    <w:rsid w:val="00CE3880"/>
    <w:rsid w:val="00CE587C"/>
    <w:rsid w:val="00D03EFC"/>
    <w:rsid w:val="00D164E6"/>
    <w:rsid w:val="00D26144"/>
    <w:rsid w:val="00D35340"/>
    <w:rsid w:val="00D43521"/>
    <w:rsid w:val="00D543C5"/>
    <w:rsid w:val="00D6129F"/>
    <w:rsid w:val="00D61423"/>
    <w:rsid w:val="00D6277B"/>
    <w:rsid w:val="00D66F8B"/>
    <w:rsid w:val="00D85FF3"/>
    <w:rsid w:val="00D95543"/>
    <w:rsid w:val="00D96BB2"/>
    <w:rsid w:val="00DB0134"/>
    <w:rsid w:val="00DB5E80"/>
    <w:rsid w:val="00DD128A"/>
    <w:rsid w:val="00DD2D74"/>
    <w:rsid w:val="00DD643A"/>
    <w:rsid w:val="00E0751E"/>
    <w:rsid w:val="00E37912"/>
    <w:rsid w:val="00E43ADE"/>
    <w:rsid w:val="00E443D1"/>
    <w:rsid w:val="00E46A22"/>
    <w:rsid w:val="00E63BFF"/>
    <w:rsid w:val="00E7022A"/>
    <w:rsid w:val="00E943BD"/>
    <w:rsid w:val="00EB2FA9"/>
    <w:rsid w:val="00EB7A62"/>
    <w:rsid w:val="00EC5925"/>
    <w:rsid w:val="00F00068"/>
    <w:rsid w:val="00F16410"/>
    <w:rsid w:val="00F16DDD"/>
    <w:rsid w:val="00F33EF1"/>
    <w:rsid w:val="00F35474"/>
    <w:rsid w:val="00F46812"/>
    <w:rsid w:val="00F51E4D"/>
    <w:rsid w:val="00F56D58"/>
    <w:rsid w:val="00F7091E"/>
    <w:rsid w:val="00F7753B"/>
    <w:rsid w:val="00F80947"/>
    <w:rsid w:val="00F92D85"/>
    <w:rsid w:val="00FA23E4"/>
    <w:rsid w:val="00FA3724"/>
    <w:rsid w:val="00FB31D4"/>
    <w:rsid w:val="00FC33F9"/>
    <w:rsid w:val="00FE3D73"/>
    <w:rsid w:val="00FF4F93"/>
    <w:rsid w:val="00FF53CF"/>
    <w:rsid w:val="00FF5DDE"/>
    <w:rsid w:val="00FF7FCD"/>
    <w:rsid w:val="01234F2F"/>
    <w:rsid w:val="01F04039"/>
    <w:rsid w:val="09264096"/>
    <w:rsid w:val="5CD03235"/>
    <w:rsid w:val="5CFE7976"/>
    <w:rsid w:val="7CDD6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b/>
      <w:bCs/>
    </w:rPr>
  </w:style>
  <w:style w:type="character" w:customStyle="1" w:styleId="14">
    <w:name w:val=" Char Char3"/>
    <w:link w:val="8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5">
    <w:name w:val="论文1级"/>
    <w:basedOn w:val="1"/>
    <w:qFormat/>
    <w:uiPriority w:val="0"/>
    <w:pPr>
      <w:spacing w:beforeLines="100" w:afterLines="100"/>
      <w:jc w:val="left"/>
    </w:pPr>
    <w:rPr>
      <w:rFonts w:ascii="黑体" w:hAnsi="黑体" w:eastAsia="黑体"/>
      <w:sz w:val="36"/>
      <w:szCs w:val="36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</w:style>
  <w:style w:type="paragraph" w:customStyle="1" w:styleId="17">
    <w:name w:val="样式 首行缩进:  0.85 厘米"/>
    <w:basedOn w:val="1"/>
    <w:uiPriority w:val="0"/>
    <w:pPr>
      <w:adjustRightInd w:val="0"/>
      <w:spacing w:line="360" w:lineRule="auto"/>
      <w:ind w:firstLine="200" w:firstLineChars="200"/>
    </w:pPr>
    <w:rPr>
      <w:rFonts w:ascii="Times New Roman" w:hAnsi="Times New Roman" w:cs="宋体"/>
      <w:sz w:val="24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3</Pages>
  <Words>781</Words>
  <Characters>808</Characters>
  <Lines>3</Lines>
  <Paragraphs>1</Paragraphs>
  <TotalTime>6</TotalTime>
  <ScaleCrop>false</ScaleCrop>
  <LinksUpToDate>false</LinksUpToDate>
  <CharactersWithSpaces>808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2020-08-24T02:38:00Z</dcterms:created>
  <dc:creator>微软用户</dc:creator>
  <cp:lastModifiedBy>鲁光荣</cp:lastModifiedBy>
  <cp:lastPrinted>2020-08-06T10:03:00Z</cp:lastPrinted>
  <dcterms:modified xsi:type="dcterms:W3CDTF">2022-07-18T06:45:26Z</dcterms:modified>
  <dc:title>宜昌市2017年城区重点绿地名录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A4D36BA7E0F145C8A8BD92B53C1671CC</vt:lpwstr>
  </property>
</Properties>
</file>