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W w:w="8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17"/>
        <w:gridCol w:w="1783"/>
        <w:gridCol w:w="1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覆盖能力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宜昌市内用户数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宜昌市内接入商户数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其中：接入商户家电零售门店数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覆盖县市区数量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技术能力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单次消费券投放能力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是否支持根据手机GPS定位判断用户是否具备抢券资格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是否能识别的阻止外挂软件抢券和消费券套现（请附工作原理及工作流程说明）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运营能力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本地团队人数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是否有本地团队跟进的投诉处理机制和投诉处理队伍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前期是否有省级或市级消费券投放经验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配套能力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准备投入的宣发渠道情况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准备投入的财务资源情况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工作配合度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3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TE2MmJjMTc1M2I0ZWVkYmQ0M2EzYWQ1ODBiMmQifQ=="/>
  </w:docVars>
  <w:rsids>
    <w:rsidRoot w:val="44DC2EC6"/>
    <w:rsid w:val="3AEA592B"/>
    <w:rsid w:val="44D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227</Characters>
  <Lines>0</Lines>
  <Paragraphs>0</Paragraphs>
  <TotalTime>5</TotalTime>
  <ScaleCrop>false</ScaleCrop>
  <LinksUpToDate>false</LinksUpToDate>
  <CharactersWithSpaces>227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2022-08-29T12:27:00Z</dcterms:created>
  <dc:creator>林兴</dc:creator>
  <cp:lastModifiedBy>林兴</cp:lastModifiedBy>
  <cp:lastPrinted>2022-08-29T12:32:51Z</cp:lastPrinted>
  <dcterms:modified xsi:type="dcterms:W3CDTF">2022-08-29T12:59:30Z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3669A5618CF54379B358D790C7C07E62</vt:lpwstr>
  </property>
</Properties>
</file>