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rPr>
              <w:t>中海油化学宜昌矿业有限公司100万吨/年低品位磷矿智能光电选矿试验研究项目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top"/>
          </w:tcPr>
          <w:p>
            <w:pPr>
              <w:tabs>
                <w:tab w:val="left" w:pos="2535"/>
              </w:tabs>
              <w:adjustRightInd w:val="0"/>
              <w:snapToGrid w:val="0"/>
              <w:spacing w:beforeLines="80"/>
              <w:jc w:val="both"/>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r>
              <w:rPr>
                <w:rFonts w:ascii="宋体" w:hAnsi="宋体" w:eastAsia="宋体"/>
                <w:bCs/>
                <w:sz w:val="21"/>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华文行楷">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1MDMyMjExODZjNjQyZjg1NTVjYzE0NWJlMzhlNWMifQ=="/>
  </w:docVars>
  <w:rsids>
    <w:rsidRoot w:val="44EB321A"/>
    <w:rsid w:val="004A3528"/>
    <w:rsid w:val="005D0F4A"/>
    <w:rsid w:val="0060136E"/>
    <w:rsid w:val="00880B7D"/>
    <w:rsid w:val="008C0B18"/>
    <w:rsid w:val="00957505"/>
    <w:rsid w:val="00A45444"/>
    <w:rsid w:val="00B83E85"/>
    <w:rsid w:val="04A64E34"/>
    <w:rsid w:val="2CA7455B"/>
    <w:rsid w:val="44EB321A"/>
    <w:rsid w:val="68815A73"/>
    <w:rsid w:val="6D535020"/>
    <w:rsid w:val="73CB2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18"/>
    </w:pPr>
    <w:rPr>
      <w:sz w:val="24"/>
      <w:szCs w:val="24"/>
    </w:rPr>
  </w:style>
  <w:style w:type="paragraph" w:styleId="3">
    <w:name w:val="Body Text Indent 2"/>
    <w:basedOn w:val="1"/>
    <w:qFormat/>
    <w:uiPriority w:val="0"/>
    <w:pPr>
      <w:spacing w:after="80" w:line="480" w:lineRule="atLeast"/>
      <w:ind w:firstLine="51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366</Words>
  <Characters>366</Characters>
  <Lines>3</Lines>
  <Paragraphs>1</Paragraphs>
  <TotalTime>1</TotalTime>
  <ScaleCrop>false</ScaleCrop>
  <LinksUpToDate>false</LinksUpToDate>
  <CharactersWithSpaces>385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yang</cp:lastModifiedBy>
  <dcterms:modified xsi:type="dcterms:W3CDTF">2022-09-09T00:58:01Z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D2CCAF634E6B4446AF2ADC8D8B54D9AC</vt:lpwstr>
  </property>
</Properties>
</file>