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rFonts w:hint="eastAsia" w:ascii="宋体" w:hAnsi="宋体" w:eastAsia="宋体" w:cs="宋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宜昌市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海绵城市建设技术指导专家委员会名单</w:t>
      </w:r>
    </w:p>
    <w:p>
      <w:pPr>
        <w:spacing w:after="156" w:afterLines="50"/>
        <w:jc w:val="center"/>
        <w:rPr>
          <w:rFonts w:hint="eastAsia" w:ascii="楷体_GB2312" w:hAnsi="楷体_GB2312" w:eastAsia="楷体_GB2312" w:cs="楷体_GB2312"/>
          <w:b/>
          <w:sz w:val="32"/>
          <w:szCs w:val="30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（排名不分先后）</w:t>
      </w:r>
    </w:p>
    <w:tbl>
      <w:tblPr>
        <w:tblStyle w:val="3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1120"/>
        <w:gridCol w:w="1740"/>
        <w:gridCol w:w="1880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0"/>
              </w:rPr>
              <w:t>专家委员会职务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0"/>
              </w:rPr>
              <w:t>姓  名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0"/>
              </w:rPr>
              <w:t>职  称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0"/>
              </w:rPr>
              <w:t>专  业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0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7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  <w:t>主任委员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  <w:t>王家卓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  <w:t>教授级高级工程师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  <w:t>城市规划、市政工程规划设计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  <w:t>中国城市规划设计研究院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7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  <w:t>副主任委员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hAnsi="仿宋_GB2312" w:eastAsia="仿宋_GB2312" w:cs="宋体"/>
                <w:kern w:val="0"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  <w:t>许</w:t>
            </w: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 xml:space="preserve">  可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</w:rPr>
              <w:t>教授级</w:t>
            </w:r>
            <w:r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  <w:t>高级工程师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</w:rPr>
              <w:t>城市</w:t>
            </w:r>
            <w:r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  <w:t>规划、市政工程（给排水）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  <w:t>中国市政工程华北设计研究总院</w:t>
            </w: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76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  <w:t>副主任委员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/>
                <w:sz w:val="30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0"/>
                <w:szCs w:val="28"/>
                <w:highlight w:val="none"/>
                <w:lang w:eastAsia="zh-CN"/>
              </w:rPr>
              <w:t>吕红亮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/>
                <w:sz w:val="30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szCs w:val="28"/>
                <w:highlight w:val="none"/>
                <w:lang w:eastAsia="zh-CN"/>
              </w:rPr>
              <w:t>教授级高级工程师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/>
                <w:sz w:val="30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  <w:t>环境科学与工程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/>
                <w:sz w:val="30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0"/>
                <w:szCs w:val="32"/>
                <w:highlight w:val="none"/>
              </w:rPr>
              <w:t>中国城市规划设计研究院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76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  <w:t>副主任委员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  <w:t>向小葵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  <w:t>正高职高级工程师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  <w:t>风景园林设计、工程管理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  <w:t>宜昌市城市规划设计研究院有限公司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76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  <w:t>副主任委员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  <w:t>陈</w:t>
            </w: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 xml:space="preserve">  林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  <w:t>教授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  <w:t>城市规划、生态园林规划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  <w:t>三峡大学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76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  <w:t>副主任委员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hAnsi="仿宋_GB2312" w:eastAsia="仿宋_GB2312" w:cs="宋体"/>
                <w:kern w:val="0"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  <w:t>郭亚琼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  <w:t>高级工程师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  <w:t>给排水、环境工程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武汉长江环境工程有限公司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760" w:type="dxa"/>
            <w:vMerge w:val="restart"/>
            <w:noWrap w:val="0"/>
            <w:vAlign w:val="top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21"/>
                <w:lang w:eastAsia="zh-CN"/>
              </w:rPr>
              <w:t>委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21"/>
                <w:lang w:eastAsia="zh-CN"/>
              </w:rPr>
              <w:t>员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  <w:t>熊</w:t>
            </w: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  <w:t>林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</w:rPr>
              <w:t>高级</w:t>
            </w:r>
            <w:r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  <w:t>工程师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  <w:t>环境工程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</w:rPr>
              <w:t>中国城市规划设计研究院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760" w:type="dxa"/>
            <w:vMerge w:val="continue"/>
            <w:noWrap w:val="0"/>
            <w:vAlign w:val="top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  <w:t>杨至瑜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</w:rPr>
              <w:t>高级</w:t>
            </w:r>
            <w:r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  <w:t>工程师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  <w:t>环境科学与工程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</w:rPr>
              <w:t>中国城市规划设计研究院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760" w:type="dxa"/>
            <w:vMerge w:val="continue"/>
            <w:noWrap w:val="0"/>
            <w:vAlign w:val="top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  <w:t>李士龙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</w:rPr>
              <w:t>教授级</w:t>
            </w:r>
            <w:r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  <w:t>高级工程师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  <w:t>给排水、环境工程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</w:rPr>
              <w:t>上海市政工程设计研究总院(集团)有限公司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60" w:type="dxa"/>
            <w:vMerge w:val="continue"/>
            <w:noWrap w:val="0"/>
            <w:vAlign w:val="top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何长虹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  <w:t>高级工程师师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给排水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湖北建审工程咨询有限公司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60" w:type="dxa"/>
            <w:vMerge w:val="continue"/>
            <w:noWrap w:val="0"/>
            <w:vAlign w:val="top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成建顺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  <w:t>正高职高级工程师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建筑学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武汉轻工建筑设计有限公司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760" w:type="dxa"/>
            <w:vMerge w:val="continue"/>
            <w:noWrap w:val="0"/>
            <w:vAlign w:val="top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闫  靖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  <w:t>高级工程师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防洪排涝、水利规划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宜昌市水利水电勘查设计院有限公司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0" w:type="dxa"/>
            <w:vMerge w:val="restart"/>
            <w:noWrap w:val="0"/>
            <w:vAlign w:val="top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21"/>
                <w:lang w:eastAsia="zh-CN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程  俊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eastAsia="zh-CN"/>
              </w:rPr>
              <w:t>高级工程师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给排水、环境工程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中国市政工程中南设计研究总院有限公司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0" w:type="dxa"/>
            <w:vMerge w:val="continue"/>
            <w:noWrap w:val="0"/>
            <w:vAlign w:val="top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21"/>
                <w:lang w:eastAsia="zh-CN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Times New Roman"/>
                <w:color w:val="auto"/>
                <w:kern w:val="2"/>
                <w:sz w:val="30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覃汉平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Times New Roman"/>
                <w:color w:val="auto"/>
                <w:kern w:val="2"/>
                <w:sz w:val="30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高级工程师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Times New Roman"/>
                <w:color w:val="auto"/>
                <w:kern w:val="2"/>
                <w:sz w:val="30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建筑设计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Times New Roman"/>
                <w:color w:val="auto"/>
                <w:kern w:val="2"/>
                <w:sz w:val="30"/>
                <w:szCs w:val="28"/>
                <w:highlight w:val="yellow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宋体"/>
                <w:kern w:val="0"/>
                <w:sz w:val="30"/>
                <w:lang w:val="en-US" w:eastAsia="zh-CN"/>
              </w:rPr>
              <w:t>三峡大学（湖北）设计咨询研究有限责任公司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7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张  漫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高级工程师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建筑设计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宋体"/>
                <w:kern w:val="0"/>
                <w:sz w:val="30"/>
                <w:lang w:val="en-US" w:eastAsia="zh-CN"/>
              </w:rPr>
              <w:t>三峡大学（湖北）设计咨询研究有限责任公司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7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郭  彪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工程师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给排水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宜昌星时达环保科技有限公司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7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向雪莲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高级工程师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给排水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宜昌市城市规划设计研究院有限责任公司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张艾东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高级工程师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给排水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宜昌市城市规划设计研究院有限责任公司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郑  玢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高级工程师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给排水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宜昌市城市规划设计研究院有限责任公司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胡  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高级工程师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绿色建筑、建筑节能设计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湖北广盛建设集团有限责任公司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殷  涛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高级工程师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建筑设计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湖北广盛建设集团有限责任公司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丛裴龙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高级工程师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给排水、环境工程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武汉市政工程设计研究院有限责任公司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7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郭家力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副教授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城市内涝模拟，水文水动力模型开发与集成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三峡大学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7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刘本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军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副教授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信息化与建筑智能化工程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宋体"/>
                <w:color w:val="auto"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0"/>
                <w:lang w:val="en-US" w:eastAsia="zh-CN"/>
              </w:rPr>
              <w:t>湖北三峡职业技术学院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6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2022-10-15T05:42:00Z</dcterms:created>
  <dc:creator>Administrator</dc:creator>
  <cp:lastModifiedBy>NTKO</cp:lastModifiedBy>
  <dcterms:modified xsi:type="dcterms:W3CDTF">2022-10-15T05:47:35Z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