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sz w:val="32"/>
          <w:szCs w:val="32"/>
        </w:rPr>
      </w:pPr>
      <w:r>
        <w:rPr>
          <w:rFonts w:hint="default" w:ascii="Times New Roman" w:hAnsi="Times New Roman" w:eastAsia="黑体" w:cs="Times New Roman"/>
          <w:color w:val="auto"/>
          <w:sz w:val="32"/>
          <w:szCs w:val="32"/>
        </w:rPr>
        <w:t>附件3</w:t>
      </w:r>
    </w:p>
    <w:p>
      <w:pPr>
        <w:jc w:val="center"/>
        <w:rPr>
          <w:rFonts w:hint="default" w:ascii="Times New Roman" w:hAnsi="Times New Roman" w:eastAsia="方正小标宋简体" w:cs="Times New Roman"/>
          <w:color w:val="auto"/>
          <w:sz w:val="44"/>
        </w:rPr>
      </w:pPr>
      <w:r>
        <w:rPr>
          <w:rFonts w:hint="default" w:ascii="Times New Roman" w:hAnsi="Times New Roman" w:eastAsia="方正小标宋简体" w:cs="Times New Roman"/>
          <w:color w:val="auto"/>
          <w:sz w:val="44"/>
        </w:rPr>
        <w:t>宜昌市海绵城市建设专项资金管理办法</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试行</w:t>
      </w:r>
      <w:r>
        <w:rPr>
          <w:rFonts w:hint="default" w:ascii="Times New Roman" w:hAnsi="Times New Roman" w:eastAsia="楷体_GB2312" w:cs="Times New Roman"/>
          <w:color w:val="auto"/>
          <w:sz w:val="32"/>
          <w:szCs w:val="32"/>
        </w:rPr>
        <w:t>）</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总则</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color w:val="auto"/>
          <w:sz w:val="32"/>
          <w:szCs w:val="32"/>
        </w:rPr>
      </w:pPr>
    </w:p>
    <w:p>
      <w:pPr>
        <w:ind w:firstLine="640" w:firstLineChars="200"/>
        <w:rPr>
          <w:rFonts w:ascii="仿宋" w:hAnsi="仿宋" w:eastAsia="仿宋"/>
          <w:sz w:val="32"/>
        </w:rPr>
      </w:pPr>
      <w:r>
        <w:rPr>
          <w:rFonts w:hint="eastAsia" w:ascii="黑体" w:hAnsi="黑体" w:eastAsia="黑体"/>
          <w:sz w:val="32"/>
        </w:rPr>
        <w:t>第一条</w:t>
      </w:r>
      <w:r>
        <w:rPr>
          <w:rFonts w:ascii="仿宋" w:hAnsi="仿宋" w:eastAsia="仿宋"/>
          <w:sz w:val="32"/>
        </w:rPr>
        <w:t xml:space="preserve"> </w:t>
      </w:r>
      <w:r>
        <w:rPr>
          <w:rFonts w:hint="eastAsia"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rPr>
        <w:t>《中华人民共和国预算法》，</w:t>
      </w:r>
      <w:r>
        <w:rPr>
          <w:rFonts w:hint="eastAsia" w:ascii="Times New Roman" w:hAnsi="Times New Roman" w:eastAsia="仿宋_GB2312" w:cs="Times New Roman"/>
          <w:color w:val="auto"/>
          <w:sz w:val="32"/>
          <w:szCs w:val="32"/>
        </w:rPr>
        <w:t>财政部、住房城乡建设部《城市管网及污水处理补助资金管理办法》(财建〔2021〕144号)，</w:t>
      </w:r>
      <w:r>
        <w:rPr>
          <w:rFonts w:hint="default" w:ascii="Times New Roman" w:hAnsi="Times New Roman" w:eastAsia="仿宋_GB2312" w:cs="Times New Roman"/>
          <w:color w:val="auto"/>
          <w:sz w:val="32"/>
          <w:szCs w:val="32"/>
        </w:rPr>
        <w:t>《湖北省人民政府办公厅关于推进海绵城市建设的实施意见》</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鄂政办发</w:t>
      </w:r>
      <w:r>
        <w:rPr>
          <w:rFonts w:hint="eastAsia"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17</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33</w:t>
      </w:r>
      <w:r>
        <w:rPr>
          <w:rFonts w:hint="eastAsia"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rPr>
        <w:t>，为了</w:t>
      </w:r>
      <w:r>
        <w:rPr>
          <w:rFonts w:hint="eastAsia" w:ascii="Times New Roman" w:hAnsi="Times New Roman" w:eastAsia="仿宋_GB2312" w:cs="Times New Roman"/>
          <w:color w:val="auto"/>
          <w:sz w:val="32"/>
          <w:szCs w:val="32"/>
        </w:rPr>
        <w:t>规范和加</w:t>
      </w:r>
      <w:r>
        <w:rPr>
          <w:rFonts w:hint="default" w:ascii="Times New Roman" w:hAnsi="Times New Roman" w:eastAsia="仿宋_GB2312" w:cs="Times New Roman"/>
          <w:color w:val="auto"/>
          <w:sz w:val="32"/>
          <w:szCs w:val="32"/>
        </w:rPr>
        <w:t>强</w:t>
      </w:r>
      <w:r>
        <w:rPr>
          <w:rFonts w:hint="eastAsia" w:ascii="Times New Roman" w:hAnsi="Times New Roman" w:eastAsia="仿宋_GB2312" w:cs="Times New Roman"/>
          <w:color w:val="auto"/>
          <w:sz w:val="32"/>
          <w:szCs w:val="32"/>
        </w:rPr>
        <w:t>海绵</w:t>
      </w:r>
      <w:r>
        <w:rPr>
          <w:rFonts w:hint="default" w:ascii="Times New Roman" w:hAnsi="Times New Roman" w:eastAsia="仿宋_GB2312" w:cs="Times New Roman"/>
          <w:color w:val="auto"/>
          <w:sz w:val="32"/>
          <w:szCs w:val="32"/>
        </w:rPr>
        <w:t>建设专项资金</w:t>
      </w:r>
      <w:r>
        <w:rPr>
          <w:rFonts w:hint="eastAsia" w:ascii="Times New Roman" w:hAnsi="Times New Roman" w:eastAsia="仿宋_GB2312" w:cs="Times New Roman"/>
          <w:color w:val="auto"/>
          <w:sz w:val="32"/>
          <w:szCs w:val="32"/>
        </w:rPr>
        <w:t>管理，提高财政资金的使用效益，结合</w:t>
      </w:r>
      <w:r>
        <w:rPr>
          <w:rFonts w:hint="default" w:ascii="Times New Roman" w:hAnsi="Times New Roman" w:eastAsia="仿宋_GB2312" w:cs="Times New Roman"/>
          <w:color w:val="auto"/>
          <w:sz w:val="32"/>
          <w:szCs w:val="32"/>
        </w:rPr>
        <w:t>宜昌</w:t>
      </w:r>
      <w:r>
        <w:rPr>
          <w:rFonts w:hint="eastAsia" w:ascii="Times New Roman" w:hAnsi="Times New Roman" w:eastAsia="仿宋_GB2312" w:cs="Times New Roman"/>
          <w:color w:val="auto"/>
          <w:sz w:val="32"/>
          <w:szCs w:val="32"/>
        </w:rPr>
        <w:t>市实际情况，制定本办法。</w:t>
      </w:r>
    </w:p>
    <w:p>
      <w:pPr>
        <w:ind w:firstLine="640" w:firstLineChars="200"/>
        <w:rPr>
          <w:rFonts w:ascii="仿宋" w:hAnsi="仿宋" w:eastAsia="仿宋"/>
          <w:sz w:val="32"/>
        </w:rPr>
      </w:pPr>
      <w:r>
        <w:rPr>
          <w:rFonts w:hint="eastAsia" w:ascii="黑体" w:hAnsi="黑体" w:eastAsia="黑体"/>
          <w:sz w:val="32"/>
        </w:rPr>
        <w:t>第二条</w:t>
      </w:r>
      <w:r>
        <w:rPr>
          <w:rFonts w:ascii="仿宋" w:hAnsi="仿宋" w:eastAsia="仿宋"/>
          <w:sz w:val="32"/>
        </w:rPr>
        <w:t xml:space="preserve"> </w:t>
      </w:r>
      <w:r>
        <w:rPr>
          <w:rFonts w:ascii="Times New Roman" w:hAnsi="Times New Roman" w:eastAsia="仿宋_GB2312" w:cs="Times New Roman"/>
          <w:color w:val="auto"/>
          <w:sz w:val="32"/>
          <w:szCs w:val="32"/>
        </w:rPr>
        <w:t>本办法</w:t>
      </w:r>
      <w:r>
        <w:rPr>
          <w:rFonts w:hint="default" w:ascii="Times New Roman" w:hAnsi="Times New Roman" w:eastAsia="仿宋_GB2312" w:cs="Times New Roman"/>
          <w:color w:val="auto"/>
          <w:sz w:val="32"/>
          <w:szCs w:val="32"/>
        </w:rPr>
        <w:t>所称海绵城市建设专项资金</w:t>
      </w:r>
      <w:r>
        <w:rPr>
          <w:rFonts w:ascii="Times New Roman" w:hAnsi="Times New Roman" w:eastAsia="仿宋_GB2312" w:cs="Times New Roman"/>
          <w:color w:val="auto"/>
          <w:sz w:val="32"/>
          <w:szCs w:val="32"/>
        </w:rPr>
        <w:t>（以下简称</w:t>
      </w:r>
      <w:r>
        <w:rPr>
          <w:rFonts w:hint="eastAsia" w:ascii="Times New Roman" w:hAnsi="Times New Roman" w:eastAsia="仿宋_GB2312" w:cs="Times New Roman"/>
          <w:color w:val="auto"/>
          <w:sz w:val="32"/>
          <w:szCs w:val="32"/>
          <w:lang w:eastAsia="zh-CN"/>
        </w:rPr>
        <w:t>专项</w:t>
      </w:r>
      <w:r>
        <w:rPr>
          <w:rFonts w:ascii="Times New Roman" w:hAnsi="Times New Roman" w:eastAsia="仿宋_GB2312" w:cs="Times New Roman"/>
          <w:color w:val="auto"/>
          <w:sz w:val="32"/>
          <w:szCs w:val="32"/>
        </w:rPr>
        <w:t>资金）</w:t>
      </w:r>
      <w:r>
        <w:rPr>
          <w:rFonts w:hint="default" w:ascii="Times New Roman" w:hAnsi="Times New Roman" w:eastAsia="仿宋_GB2312" w:cs="Times New Roman"/>
          <w:color w:val="auto"/>
          <w:sz w:val="32"/>
          <w:szCs w:val="32"/>
        </w:rPr>
        <w:t>，是指中央、省、市财政安排，用于支持宜昌市</w:t>
      </w:r>
      <w:r>
        <w:rPr>
          <w:rFonts w:ascii="Times New Roman" w:hAnsi="Times New Roman" w:eastAsia="仿宋_GB2312" w:cs="Times New Roman"/>
          <w:color w:val="auto"/>
          <w:sz w:val="32"/>
          <w:szCs w:val="32"/>
        </w:rPr>
        <w:t>海绵城市</w:t>
      </w:r>
      <w:r>
        <w:rPr>
          <w:rFonts w:hint="default" w:ascii="Times New Roman" w:hAnsi="Times New Roman" w:eastAsia="仿宋_GB2312" w:cs="Times New Roman"/>
          <w:color w:val="auto"/>
          <w:sz w:val="32"/>
          <w:szCs w:val="32"/>
        </w:rPr>
        <w:t>建设的专项资金</w:t>
      </w:r>
      <w:r>
        <w:rPr>
          <w:rFonts w:ascii="Times New Roman" w:hAnsi="Times New Roman" w:eastAsia="仿宋_GB2312" w:cs="Times New Roman"/>
          <w:color w:val="auto"/>
          <w:sz w:val="32"/>
          <w:szCs w:val="32"/>
        </w:rPr>
        <w:t>。</w:t>
      </w:r>
    </w:p>
    <w:p>
      <w:pPr>
        <w:ind w:firstLine="640" w:firstLineChars="200"/>
        <w:rPr>
          <w:rFonts w:ascii="Times New Roman" w:hAnsi="Times New Roman" w:eastAsia="仿宋_GB2312" w:cs="Times New Roman"/>
          <w:color w:val="auto"/>
          <w:sz w:val="32"/>
          <w:szCs w:val="32"/>
        </w:rPr>
      </w:pPr>
      <w:r>
        <w:rPr>
          <w:rFonts w:hint="eastAsia" w:ascii="黑体" w:hAnsi="黑体" w:eastAsia="黑体"/>
          <w:sz w:val="32"/>
        </w:rPr>
        <w:t>第三条</w:t>
      </w:r>
      <w:r>
        <w:rPr>
          <w:rFonts w:ascii="仿宋" w:hAnsi="仿宋" w:eastAsia="仿宋"/>
          <w:sz w:val="32"/>
        </w:rPr>
        <w:t xml:space="preserve"> </w:t>
      </w:r>
      <w:r>
        <w:rPr>
          <w:rFonts w:hint="default" w:ascii="Times New Roman" w:hAnsi="Times New Roman" w:eastAsia="仿宋_GB2312" w:cs="Times New Roman"/>
          <w:color w:val="auto"/>
          <w:sz w:val="32"/>
          <w:szCs w:val="32"/>
        </w:rPr>
        <w:t>专项</w:t>
      </w:r>
      <w:r>
        <w:rPr>
          <w:rFonts w:ascii="Times New Roman" w:hAnsi="Times New Roman" w:eastAsia="仿宋_GB2312" w:cs="Times New Roman"/>
          <w:color w:val="auto"/>
          <w:sz w:val="32"/>
          <w:szCs w:val="32"/>
        </w:rPr>
        <w:t>资金</w:t>
      </w:r>
      <w:r>
        <w:rPr>
          <w:rFonts w:hint="default" w:ascii="Times New Roman" w:hAnsi="Times New Roman" w:eastAsia="仿宋_GB2312" w:cs="Times New Roman"/>
          <w:color w:val="auto"/>
          <w:sz w:val="32"/>
          <w:szCs w:val="32"/>
        </w:rPr>
        <w:t>由市财政部门进行管理，优先支持报送国家、省政府的海绵示范建设项目。专项资金使用严格遵守相关法律、法规及财务制度，坚持公平、公正、</w:t>
      </w:r>
      <w:r>
        <w:rPr>
          <w:rFonts w:ascii="Times New Roman" w:hAnsi="Times New Roman" w:eastAsia="仿宋_GB2312" w:cs="Times New Roman"/>
          <w:color w:val="auto"/>
          <w:sz w:val="32"/>
          <w:szCs w:val="32"/>
        </w:rPr>
        <w:t>专款专用</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专项管理</w:t>
      </w:r>
      <w:r>
        <w:rPr>
          <w:rFonts w:hint="default" w:ascii="Times New Roman" w:hAnsi="Times New Roman" w:eastAsia="仿宋_GB2312" w:cs="Times New Roman"/>
          <w:color w:val="auto"/>
          <w:sz w:val="32"/>
          <w:szCs w:val="32"/>
        </w:rPr>
        <w:t>的原则，接受有关部门及社会监督</w:t>
      </w:r>
      <w:r>
        <w:rPr>
          <w:rFonts w:ascii="Times New Roman" w:hAnsi="Times New Roman" w:eastAsia="仿宋_GB2312" w:cs="Times New Roman"/>
          <w:color w:val="auto"/>
          <w:sz w:val="32"/>
          <w:szCs w:val="32"/>
        </w:rPr>
        <w:t>。</w:t>
      </w:r>
    </w:p>
    <w:p>
      <w:pPr>
        <w:ind w:firstLine="640" w:firstLineChars="200"/>
        <w:rPr>
          <w:rFonts w:ascii="Times New Roman" w:hAnsi="Times New Roman" w:eastAsia="仿宋_GB2312" w:cs="Times New Roman"/>
          <w:color w:val="auto"/>
          <w:sz w:val="32"/>
          <w:szCs w:val="32"/>
        </w:rPr>
      </w:pPr>
    </w:p>
    <w:p>
      <w:pPr>
        <w:jc w:val="center"/>
        <w:rPr>
          <w:rFonts w:ascii="黑体" w:hAnsi="黑体" w:eastAsia="黑体"/>
          <w:sz w:val="32"/>
        </w:rPr>
      </w:pPr>
      <w:r>
        <w:rPr>
          <w:rFonts w:hint="eastAsia" w:ascii="黑体" w:hAnsi="黑体" w:eastAsia="黑体"/>
          <w:sz w:val="32"/>
        </w:rPr>
        <w:t>第二章</w:t>
      </w:r>
      <w:r>
        <w:rPr>
          <w:rFonts w:ascii="黑体" w:hAnsi="黑体" w:eastAsia="黑体"/>
          <w:sz w:val="32"/>
        </w:rPr>
        <w:t xml:space="preserve"> 职责分工</w:t>
      </w:r>
    </w:p>
    <w:p/>
    <w:p>
      <w:pPr>
        <w:ind w:firstLine="640" w:firstLineChars="200"/>
        <w:rPr>
          <w:rFonts w:ascii="Times New Roman" w:hAnsi="Times New Roman" w:eastAsia="仿宋_GB2312" w:cs="Times New Roman"/>
          <w:color w:val="auto"/>
          <w:sz w:val="32"/>
          <w:szCs w:val="32"/>
        </w:rPr>
      </w:pPr>
      <w:r>
        <w:rPr>
          <w:rFonts w:hint="eastAsia" w:ascii="黑体" w:hAnsi="黑体" w:eastAsia="黑体"/>
          <w:sz w:val="32"/>
        </w:rPr>
        <w:t>第四条</w:t>
      </w:r>
      <w:r>
        <w:rPr>
          <w:rFonts w:hint="eastAsia" w:ascii="仿宋" w:hAnsi="仿宋" w:eastAsia="仿宋"/>
          <w:sz w:val="32"/>
        </w:rPr>
        <w:t xml:space="preserve"> </w:t>
      </w:r>
      <w:r>
        <w:rPr>
          <w:rFonts w:hint="default" w:ascii="Times New Roman" w:hAnsi="Times New Roman" w:eastAsia="仿宋_GB2312" w:cs="Times New Roman"/>
          <w:color w:val="auto"/>
          <w:sz w:val="32"/>
          <w:szCs w:val="32"/>
        </w:rPr>
        <w:t>由</w:t>
      </w:r>
      <w:r>
        <w:rPr>
          <w:rFonts w:ascii="Times New Roman" w:hAnsi="Times New Roman" w:eastAsia="仿宋_GB2312" w:cs="Times New Roman"/>
          <w:color w:val="auto"/>
          <w:sz w:val="32"/>
          <w:szCs w:val="32"/>
        </w:rPr>
        <w:t>市住建</w:t>
      </w:r>
      <w:r>
        <w:rPr>
          <w:rFonts w:hint="eastAsia"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会同市财政、水利</w:t>
      </w:r>
      <w:r>
        <w:rPr>
          <w:rFonts w:hint="eastAsia"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提出专项资金分配方案，市</w:t>
      </w:r>
      <w:r>
        <w:rPr>
          <w:rFonts w:hint="eastAsia" w:ascii="Times New Roman" w:hAnsi="Times New Roman" w:eastAsia="仿宋_GB2312" w:cs="Times New Roman"/>
          <w:color w:val="auto"/>
          <w:sz w:val="32"/>
          <w:szCs w:val="32"/>
          <w:lang w:eastAsia="zh-CN"/>
        </w:rPr>
        <w:t>住建部门</w:t>
      </w:r>
      <w:r>
        <w:rPr>
          <w:rFonts w:hint="default" w:ascii="Times New Roman" w:hAnsi="Times New Roman" w:eastAsia="仿宋_GB2312" w:cs="Times New Roman"/>
          <w:color w:val="auto"/>
          <w:sz w:val="32"/>
          <w:szCs w:val="32"/>
        </w:rPr>
        <w:t>对具体项目实施情况进行动态跟踪、监督及管理；市财政</w:t>
      </w:r>
      <w:r>
        <w:rPr>
          <w:rFonts w:hint="eastAsia"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负责专项</w:t>
      </w:r>
      <w:r>
        <w:rPr>
          <w:rFonts w:ascii="Times New Roman" w:hAnsi="Times New Roman" w:eastAsia="仿宋_GB2312" w:cs="Times New Roman"/>
          <w:color w:val="auto"/>
          <w:sz w:val="32"/>
          <w:szCs w:val="32"/>
        </w:rPr>
        <w:t>资金下达拨付</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rPr>
        <w:t>专项</w:t>
      </w:r>
      <w:r>
        <w:rPr>
          <w:rFonts w:ascii="Times New Roman" w:hAnsi="Times New Roman" w:eastAsia="仿宋_GB2312" w:cs="Times New Roman"/>
          <w:color w:val="auto"/>
          <w:sz w:val="32"/>
          <w:szCs w:val="32"/>
        </w:rPr>
        <w:t>资金支出进度和</w:t>
      </w:r>
      <w:r>
        <w:rPr>
          <w:rFonts w:hint="default" w:ascii="Times New Roman" w:hAnsi="Times New Roman" w:eastAsia="仿宋_GB2312" w:cs="Times New Roman"/>
          <w:color w:val="auto"/>
          <w:sz w:val="32"/>
          <w:szCs w:val="32"/>
        </w:rPr>
        <w:t>相关建设</w:t>
      </w:r>
      <w:r>
        <w:rPr>
          <w:rFonts w:ascii="Times New Roman" w:hAnsi="Times New Roman" w:eastAsia="仿宋_GB2312" w:cs="Times New Roman"/>
          <w:color w:val="auto"/>
          <w:sz w:val="32"/>
          <w:szCs w:val="32"/>
        </w:rPr>
        <w:t>绩效管理情况开展监控通报</w:t>
      </w:r>
      <w:r>
        <w:rPr>
          <w:rFonts w:hint="default" w:ascii="Times New Roman" w:hAnsi="Times New Roman" w:eastAsia="仿宋_GB2312" w:cs="Times New Roman"/>
          <w:color w:val="auto"/>
          <w:sz w:val="32"/>
          <w:szCs w:val="32"/>
        </w:rPr>
        <w:t>，并</w:t>
      </w:r>
      <w:r>
        <w:rPr>
          <w:rFonts w:ascii="Times New Roman" w:hAnsi="Times New Roman" w:eastAsia="仿宋_GB2312" w:cs="Times New Roman"/>
          <w:color w:val="auto"/>
          <w:sz w:val="32"/>
          <w:szCs w:val="32"/>
        </w:rPr>
        <w:t>组织开展</w:t>
      </w:r>
      <w:r>
        <w:rPr>
          <w:rFonts w:hint="default" w:ascii="Times New Roman" w:hAnsi="Times New Roman" w:eastAsia="仿宋_GB2312" w:cs="Times New Roman"/>
          <w:color w:val="auto"/>
          <w:sz w:val="32"/>
          <w:szCs w:val="32"/>
        </w:rPr>
        <w:t>海绵建设项目专项</w:t>
      </w:r>
      <w:r>
        <w:rPr>
          <w:rFonts w:ascii="Times New Roman" w:hAnsi="Times New Roman" w:eastAsia="仿宋_GB2312" w:cs="Times New Roman"/>
          <w:color w:val="auto"/>
          <w:sz w:val="32"/>
          <w:szCs w:val="32"/>
        </w:rPr>
        <w:t>资金重点绩效评价。</w:t>
      </w:r>
    </w:p>
    <w:p>
      <w:pPr>
        <w:ind w:firstLine="640" w:firstLineChars="200"/>
        <w:rPr>
          <w:rFonts w:hint="default" w:ascii="Times New Roman" w:hAnsi="Times New Roman" w:eastAsia="仿宋_GB2312" w:cs="Times New Roman"/>
          <w:color w:val="auto"/>
          <w:sz w:val="32"/>
          <w:szCs w:val="32"/>
        </w:rPr>
      </w:pPr>
      <w:r>
        <w:rPr>
          <w:rFonts w:hint="eastAsia" w:ascii="黑体" w:hAnsi="黑体" w:eastAsia="黑体"/>
          <w:sz w:val="32"/>
        </w:rPr>
        <w:t>第五条</w:t>
      </w:r>
      <w:r>
        <w:rPr>
          <w:rFonts w:ascii="仿宋" w:hAnsi="仿宋" w:eastAsia="仿宋"/>
          <w:sz w:val="32"/>
        </w:rPr>
        <w:t xml:space="preserve"> </w:t>
      </w:r>
      <w:r>
        <w:rPr>
          <w:rFonts w:ascii="Times New Roman" w:hAnsi="Times New Roman" w:eastAsia="仿宋_GB2312" w:cs="Times New Roman"/>
          <w:color w:val="auto"/>
          <w:sz w:val="32"/>
          <w:szCs w:val="32"/>
        </w:rPr>
        <w:t>各用款单位是</w:t>
      </w:r>
      <w:r>
        <w:rPr>
          <w:rFonts w:hint="default" w:ascii="Times New Roman" w:hAnsi="Times New Roman" w:eastAsia="仿宋_GB2312" w:cs="Times New Roman"/>
          <w:color w:val="auto"/>
          <w:sz w:val="32"/>
          <w:szCs w:val="32"/>
        </w:rPr>
        <w:t>专项</w:t>
      </w:r>
      <w:r>
        <w:rPr>
          <w:rFonts w:ascii="Times New Roman" w:hAnsi="Times New Roman" w:eastAsia="仿宋_GB2312" w:cs="Times New Roman"/>
          <w:color w:val="auto"/>
          <w:sz w:val="32"/>
          <w:szCs w:val="32"/>
        </w:rPr>
        <w:t>资金使用管理的责任主体,对</w:t>
      </w:r>
      <w:r>
        <w:rPr>
          <w:rFonts w:hint="default" w:ascii="Times New Roman" w:hAnsi="Times New Roman" w:eastAsia="仿宋_GB2312" w:cs="Times New Roman"/>
          <w:color w:val="auto"/>
          <w:sz w:val="32"/>
          <w:szCs w:val="32"/>
        </w:rPr>
        <w:t>专项</w:t>
      </w:r>
      <w:r>
        <w:rPr>
          <w:rFonts w:ascii="Times New Roman" w:hAnsi="Times New Roman" w:eastAsia="仿宋_GB2312" w:cs="Times New Roman"/>
          <w:color w:val="auto"/>
          <w:sz w:val="32"/>
          <w:szCs w:val="32"/>
        </w:rPr>
        <w:t>资金支持项目</w:t>
      </w:r>
      <w:r>
        <w:rPr>
          <w:rFonts w:hint="default"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实施、资金使用和绩效管理全面负责，包括但不限于:如实</w:t>
      </w:r>
      <w:r>
        <w:rPr>
          <w:rFonts w:hint="default" w:ascii="Times New Roman" w:hAnsi="Times New Roman" w:eastAsia="仿宋_GB2312" w:cs="Times New Roman"/>
          <w:color w:val="auto"/>
          <w:sz w:val="32"/>
          <w:szCs w:val="32"/>
        </w:rPr>
        <w:t>提交</w:t>
      </w:r>
      <w:r>
        <w:rPr>
          <w:rFonts w:ascii="Times New Roman" w:hAnsi="Times New Roman" w:eastAsia="仿宋_GB2312" w:cs="Times New Roman"/>
          <w:color w:val="auto"/>
          <w:sz w:val="32"/>
          <w:szCs w:val="32"/>
        </w:rPr>
        <w:t>申</w:t>
      </w:r>
      <w:r>
        <w:rPr>
          <w:rFonts w:hint="default" w:ascii="Times New Roman" w:hAnsi="Times New Roman" w:eastAsia="仿宋_GB2312" w:cs="Times New Roman"/>
          <w:color w:val="auto"/>
          <w:sz w:val="32"/>
          <w:szCs w:val="32"/>
        </w:rPr>
        <w:t>请专项资金所需</w:t>
      </w:r>
      <w:r>
        <w:rPr>
          <w:rFonts w:ascii="Times New Roman" w:hAnsi="Times New Roman" w:eastAsia="仿宋_GB2312" w:cs="Times New Roman"/>
          <w:color w:val="auto"/>
          <w:sz w:val="32"/>
          <w:szCs w:val="32"/>
        </w:rPr>
        <w:t>的相关</w:t>
      </w:r>
      <w:r>
        <w:rPr>
          <w:rFonts w:hint="default" w:ascii="Times New Roman" w:hAnsi="Times New Roman" w:eastAsia="仿宋_GB2312" w:cs="Times New Roman"/>
          <w:color w:val="auto"/>
          <w:sz w:val="32"/>
          <w:szCs w:val="32"/>
        </w:rPr>
        <w:t>材料；</w:t>
      </w:r>
      <w:r>
        <w:rPr>
          <w:rFonts w:ascii="Times New Roman" w:hAnsi="Times New Roman" w:eastAsia="仿宋_GB2312" w:cs="Times New Roman"/>
          <w:color w:val="auto"/>
          <w:sz w:val="32"/>
          <w:szCs w:val="32"/>
        </w:rPr>
        <w:t>具体组织</w:t>
      </w:r>
      <w:r>
        <w:rPr>
          <w:rFonts w:hint="default" w:ascii="Times New Roman" w:hAnsi="Times New Roman" w:eastAsia="仿宋_GB2312" w:cs="Times New Roman"/>
          <w:color w:val="auto"/>
          <w:sz w:val="32"/>
          <w:szCs w:val="32"/>
        </w:rPr>
        <w:t>专项</w:t>
      </w:r>
      <w:r>
        <w:rPr>
          <w:rFonts w:ascii="Times New Roman" w:hAnsi="Times New Roman" w:eastAsia="仿宋_GB2312" w:cs="Times New Roman"/>
          <w:color w:val="auto"/>
          <w:sz w:val="32"/>
          <w:szCs w:val="32"/>
        </w:rPr>
        <w:t>资金支持项目实施;按照本管理办法及上级相关规定使用管理</w:t>
      </w:r>
      <w:r>
        <w:rPr>
          <w:rFonts w:hint="default" w:ascii="Times New Roman" w:hAnsi="Times New Roman" w:eastAsia="仿宋_GB2312" w:cs="Times New Roman"/>
          <w:color w:val="auto"/>
          <w:sz w:val="32"/>
          <w:szCs w:val="32"/>
        </w:rPr>
        <w:t>专项</w:t>
      </w:r>
      <w:r>
        <w:rPr>
          <w:rFonts w:ascii="Times New Roman" w:hAnsi="Times New Roman" w:eastAsia="仿宋_GB2312" w:cs="Times New Roman"/>
          <w:color w:val="auto"/>
          <w:sz w:val="32"/>
          <w:szCs w:val="32"/>
        </w:rPr>
        <w:t>资金，对</w:t>
      </w:r>
      <w:r>
        <w:rPr>
          <w:rFonts w:hint="default" w:ascii="Times New Roman" w:hAnsi="Times New Roman" w:eastAsia="仿宋_GB2312" w:cs="Times New Roman"/>
          <w:color w:val="auto"/>
          <w:sz w:val="32"/>
          <w:szCs w:val="32"/>
        </w:rPr>
        <w:t>专项</w:t>
      </w:r>
      <w:r>
        <w:rPr>
          <w:rFonts w:ascii="Times New Roman" w:hAnsi="Times New Roman" w:eastAsia="仿宋_GB2312" w:cs="Times New Roman"/>
          <w:color w:val="auto"/>
          <w:sz w:val="32"/>
          <w:szCs w:val="32"/>
        </w:rPr>
        <w:t>资金的支出进度、绩效、安全性和规范性等全面负责;做好绩效自评、项目验收考评等工作，配合各级监督检查和绩效评价，并做好问题整改</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及时准确地向</w:t>
      </w:r>
      <w:r>
        <w:rPr>
          <w:rFonts w:hint="eastAsia" w:ascii="Times New Roman" w:hAnsi="Times New Roman" w:eastAsia="仿宋_GB2312" w:cs="Times New Roman"/>
          <w:color w:val="auto"/>
          <w:sz w:val="32"/>
          <w:szCs w:val="32"/>
          <w:lang w:eastAsia="zh-CN"/>
        </w:rPr>
        <w:t>市</w:t>
      </w:r>
      <w:r>
        <w:rPr>
          <w:rFonts w:ascii="Times New Roman" w:hAnsi="Times New Roman" w:eastAsia="仿宋_GB2312" w:cs="Times New Roman"/>
          <w:color w:val="auto"/>
          <w:sz w:val="32"/>
          <w:szCs w:val="32"/>
        </w:rPr>
        <w:t>财政、住建部门提供</w:t>
      </w:r>
      <w:r>
        <w:rPr>
          <w:rFonts w:hint="default" w:ascii="Times New Roman" w:hAnsi="Times New Roman" w:eastAsia="仿宋_GB2312" w:cs="Times New Roman"/>
          <w:color w:val="auto"/>
          <w:sz w:val="32"/>
          <w:szCs w:val="32"/>
        </w:rPr>
        <w:t>专项</w:t>
      </w:r>
      <w:r>
        <w:rPr>
          <w:rFonts w:ascii="Times New Roman" w:hAnsi="Times New Roman" w:eastAsia="仿宋_GB2312" w:cs="Times New Roman"/>
          <w:color w:val="auto"/>
          <w:sz w:val="32"/>
          <w:szCs w:val="32"/>
        </w:rPr>
        <w:t>资金使用管理以及海绵城市建设项目的情况和资料等</w:t>
      </w:r>
      <w:r>
        <w:rPr>
          <w:rFonts w:hint="default" w:ascii="Times New Roman" w:hAnsi="Times New Roman" w:eastAsia="仿宋_GB2312" w:cs="Times New Roman"/>
          <w:color w:val="auto"/>
          <w:sz w:val="32"/>
          <w:szCs w:val="32"/>
        </w:rPr>
        <w:t>相关工作。</w:t>
      </w:r>
    </w:p>
    <w:p>
      <w:pPr>
        <w:ind w:firstLine="640" w:firstLineChars="200"/>
        <w:rPr>
          <w:rFonts w:ascii="Times New Roman" w:hAnsi="Times New Roman" w:eastAsia="仿宋_GB2312" w:cs="Times New Roman"/>
          <w:color w:val="auto"/>
          <w:sz w:val="32"/>
          <w:szCs w:val="32"/>
        </w:rPr>
      </w:pPr>
    </w:p>
    <w:p>
      <w:pPr>
        <w:jc w:val="center"/>
        <w:rPr>
          <w:rFonts w:ascii="黑体" w:hAnsi="黑体" w:eastAsia="黑体"/>
          <w:sz w:val="32"/>
        </w:rPr>
      </w:pPr>
      <w:r>
        <w:rPr>
          <w:rFonts w:hint="eastAsia" w:ascii="黑体" w:hAnsi="黑体" w:eastAsia="黑体"/>
          <w:sz w:val="32"/>
        </w:rPr>
        <w:t>第三章</w:t>
      </w:r>
      <w:r>
        <w:rPr>
          <w:rFonts w:ascii="黑体" w:hAnsi="黑体" w:eastAsia="黑体"/>
          <w:sz w:val="32"/>
        </w:rPr>
        <w:t xml:space="preserve"> 资金使用</w:t>
      </w:r>
      <w:r>
        <w:rPr>
          <w:rFonts w:hint="eastAsia" w:ascii="黑体" w:hAnsi="黑体" w:eastAsia="黑体"/>
          <w:sz w:val="32"/>
        </w:rPr>
        <w:t>范围</w:t>
      </w:r>
    </w:p>
    <w:p/>
    <w:p>
      <w:pPr>
        <w:ind w:firstLine="640" w:firstLineChars="200"/>
        <w:rPr>
          <w:rFonts w:ascii="Times New Roman" w:hAnsi="Times New Roman" w:eastAsia="仿宋_GB2312" w:cs="Times New Roman"/>
          <w:color w:val="auto"/>
          <w:sz w:val="32"/>
          <w:szCs w:val="32"/>
        </w:rPr>
      </w:pPr>
      <w:r>
        <w:rPr>
          <w:rFonts w:hint="eastAsia" w:ascii="黑体" w:hAnsi="黑体" w:eastAsia="黑体"/>
          <w:sz w:val="32"/>
        </w:rPr>
        <w:t>第六条</w:t>
      </w:r>
      <w:r>
        <w:rPr>
          <w:rFonts w:ascii="仿宋" w:hAnsi="仿宋" w:eastAsia="仿宋"/>
          <w:sz w:val="32"/>
        </w:rPr>
        <w:t xml:space="preserve"> </w:t>
      </w:r>
      <w:r>
        <w:rPr>
          <w:rFonts w:hint="default" w:ascii="Times New Roman" w:hAnsi="Times New Roman" w:eastAsia="仿宋_GB2312" w:cs="Times New Roman"/>
          <w:color w:val="auto"/>
          <w:sz w:val="32"/>
          <w:szCs w:val="32"/>
          <w:highlight w:val="none"/>
        </w:rPr>
        <w:t>专项资金用于宜昌市城区范围的市</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区</w:t>
      </w:r>
      <w:r>
        <w:rPr>
          <w:rFonts w:hint="eastAsia" w:ascii="Times New Roman" w:hAnsi="Times New Roman" w:eastAsia="仿宋_GB2312" w:cs="Times New Roman"/>
          <w:color w:val="auto"/>
          <w:sz w:val="32"/>
          <w:szCs w:val="32"/>
          <w:highlight w:val="none"/>
          <w:lang w:eastAsia="zh-CN"/>
        </w:rPr>
        <w:t>级</w:t>
      </w:r>
      <w:r>
        <w:rPr>
          <w:rFonts w:hint="default" w:ascii="Times New Roman" w:hAnsi="Times New Roman" w:eastAsia="仿宋_GB2312" w:cs="Times New Roman"/>
          <w:color w:val="auto"/>
          <w:sz w:val="32"/>
          <w:szCs w:val="32"/>
          <w:highlight w:val="none"/>
        </w:rPr>
        <w:t>新建、改建及扩建工程项目海绵部分的投入与补助；专项资金优先补助市本级项目，重点倾斜改善城市人居环境，解决城市排水防涝突出问题，提升城市品质和安全韧性的项目。</w:t>
      </w:r>
    </w:p>
    <w:p>
      <w:pPr>
        <w:ind w:firstLine="640" w:firstLineChars="200"/>
        <w:rPr>
          <w:rFonts w:ascii="Times New Roman" w:hAnsi="Times New Roman" w:eastAsia="仿宋_GB2312" w:cs="Times New Roman"/>
          <w:color w:val="auto"/>
          <w:sz w:val="32"/>
          <w:szCs w:val="32"/>
          <w:highlight w:val="none"/>
        </w:rPr>
      </w:pPr>
      <w:r>
        <w:rPr>
          <w:rFonts w:hint="eastAsia" w:ascii="黑体" w:hAnsi="黑体" w:eastAsia="黑体"/>
          <w:sz w:val="32"/>
        </w:rPr>
        <w:t xml:space="preserve">第七条 </w:t>
      </w:r>
      <w:r>
        <w:rPr>
          <w:rFonts w:hint="default" w:ascii="Times New Roman" w:hAnsi="Times New Roman" w:eastAsia="仿宋_GB2312" w:cs="Times New Roman"/>
          <w:color w:val="auto"/>
          <w:sz w:val="32"/>
          <w:szCs w:val="32"/>
          <w:highlight w:val="none"/>
        </w:rPr>
        <w:t>专项资金安排使用范围：</w:t>
      </w:r>
    </w:p>
    <w:p>
      <w:pPr>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ascii="Times New Roman" w:hAnsi="Times New Roman" w:eastAsia="仿宋_GB2312" w:cs="Times New Roman"/>
          <w:color w:val="auto"/>
          <w:sz w:val="32"/>
          <w:szCs w:val="32"/>
          <w:highlight w:val="none"/>
        </w:rPr>
        <w:t>海绵城市建设相关的排水防涝设施、雨水调蓄设施、城市内部蓄滞洪空间、城市绿地、湿地、透水性道路广场等项目</w:t>
      </w:r>
      <w:r>
        <w:rPr>
          <w:rFonts w:hint="default" w:ascii="Times New Roman" w:hAnsi="Times New Roman" w:eastAsia="仿宋_GB2312" w:cs="Times New Roman"/>
          <w:color w:val="auto"/>
          <w:sz w:val="32"/>
          <w:szCs w:val="32"/>
          <w:highlight w:val="none"/>
        </w:rPr>
        <w:t>；</w:t>
      </w:r>
    </w:p>
    <w:p>
      <w:pPr>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（二）</w:t>
      </w:r>
      <w:r>
        <w:rPr>
          <w:rFonts w:ascii="Times New Roman" w:hAnsi="Times New Roman" w:eastAsia="仿宋_GB2312" w:cs="Times New Roman"/>
          <w:color w:val="auto"/>
          <w:sz w:val="32"/>
          <w:szCs w:val="32"/>
          <w:highlight w:val="none"/>
        </w:rPr>
        <w:t>海绵城市建设涉及的城市内河（湖）治理、沟渠等雨洪行泄通道建设改造以及管网排查、监测设施建设等</w:t>
      </w:r>
      <w:r>
        <w:rPr>
          <w:rFonts w:hint="default" w:ascii="Times New Roman" w:hAnsi="Times New Roman" w:eastAsia="仿宋_GB2312" w:cs="Times New Roman"/>
          <w:color w:val="auto"/>
          <w:sz w:val="32"/>
          <w:szCs w:val="32"/>
        </w:rPr>
        <w:t>；</w:t>
      </w:r>
    </w:p>
    <w:p>
      <w:pPr>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w:t>
      </w:r>
      <w:r>
        <w:rPr>
          <w:rFonts w:ascii="Times New Roman" w:hAnsi="Times New Roman" w:eastAsia="仿宋_GB2312" w:cs="Times New Roman"/>
          <w:color w:val="auto"/>
          <w:sz w:val="32"/>
          <w:szCs w:val="32"/>
        </w:rPr>
        <w:t>居住社区、老旧小区改造和完整社区建设中落实海绵城市建设理念的绿地建设、排水管网建设项目等。</w:t>
      </w:r>
    </w:p>
    <w:p>
      <w:pPr>
        <w:ind w:firstLine="640" w:firstLineChars="200"/>
        <w:rPr>
          <w:rFonts w:ascii="Times New Roman" w:hAnsi="Times New Roman" w:eastAsia="仿宋_GB2312" w:cs="Times New Roman"/>
          <w:color w:val="auto"/>
          <w:sz w:val="32"/>
          <w:szCs w:val="32"/>
        </w:rPr>
      </w:pPr>
    </w:p>
    <w:p>
      <w:pPr>
        <w:jc w:val="center"/>
        <w:rPr>
          <w:rFonts w:ascii="黑体" w:hAnsi="黑体" w:eastAsia="黑体"/>
          <w:sz w:val="32"/>
        </w:rPr>
      </w:pPr>
      <w:r>
        <w:rPr>
          <w:rFonts w:hint="eastAsia" w:ascii="黑体" w:hAnsi="黑体" w:eastAsia="黑体"/>
          <w:sz w:val="32"/>
        </w:rPr>
        <w:t>第四章</w:t>
      </w:r>
      <w:r>
        <w:rPr>
          <w:rFonts w:ascii="黑体" w:hAnsi="黑体" w:eastAsia="黑体"/>
          <w:sz w:val="32"/>
        </w:rPr>
        <w:t xml:space="preserve"> </w:t>
      </w:r>
      <w:r>
        <w:rPr>
          <w:rFonts w:hint="eastAsia" w:ascii="黑体" w:hAnsi="黑体" w:eastAsia="黑体"/>
          <w:sz w:val="32"/>
        </w:rPr>
        <w:t>申报程序</w:t>
      </w:r>
    </w:p>
    <w:p/>
    <w:p>
      <w:pPr>
        <w:ind w:firstLine="640" w:firstLineChars="200"/>
        <w:rPr>
          <w:rFonts w:ascii="Times New Roman" w:hAnsi="Times New Roman" w:eastAsia="仿宋_GB2312" w:cs="Times New Roman"/>
          <w:color w:val="auto"/>
          <w:sz w:val="32"/>
          <w:szCs w:val="32"/>
        </w:rPr>
      </w:pPr>
      <w:r>
        <w:rPr>
          <w:rFonts w:ascii="黑体" w:hAnsi="黑体" w:eastAsia="黑体"/>
          <w:sz w:val="32"/>
        </w:rPr>
        <w:t>第</w:t>
      </w:r>
      <w:r>
        <w:rPr>
          <w:rFonts w:hint="eastAsia" w:ascii="黑体" w:hAnsi="黑体" w:eastAsia="黑体"/>
          <w:sz w:val="32"/>
        </w:rPr>
        <w:t>八条</w:t>
      </w:r>
      <w:r>
        <w:rPr>
          <w:rFonts w:hint="eastAsia" w:ascii="仿宋" w:hAnsi="仿宋" w:eastAsia="仿宋"/>
          <w:sz w:val="32"/>
        </w:rPr>
        <w:t xml:space="preserve"> </w:t>
      </w:r>
      <w:r>
        <w:rPr>
          <w:rFonts w:hint="default" w:ascii="Times New Roman" w:hAnsi="Times New Roman" w:eastAsia="仿宋_GB2312" w:cs="Times New Roman"/>
          <w:color w:val="auto"/>
          <w:sz w:val="32"/>
          <w:szCs w:val="32"/>
        </w:rPr>
        <w:t>申请海绵城市专项资金的单位，应向</w:t>
      </w:r>
      <w:r>
        <w:rPr>
          <w:rFonts w:hint="eastAsia" w:ascii="Times New Roman" w:hAnsi="Times New Roman" w:eastAsia="仿宋_GB2312" w:cs="Times New Roman"/>
          <w:color w:val="auto"/>
          <w:sz w:val="32"/>
          <w:szCs w:val="32"/>
          <w:lang w:eastAsia="zh-CN"/>
        </w:rPr>
        <w:t>住建部门</w:t>
      </w:r>
      <w:r>
        <w:rPr>
          <w:rFonts w:hint="default" w:ascii="Times New Roman" w:hAnsi="Times New Roman" w:eastAsia="仿宋_GB2312" w:cs="Times New Roman"/>
          <w:color w:val="auto"/>
          <w:sz w:val="32"/>
          <w:szCs w:val="32"/>
        </w:rPr>
        <w:t>按照如下要求提交申请材料：</w:t>
      </w:r>
    </w:p>
    <w:p>
      <w:pPr>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项目立项文件、项目合同复印件、规划建设相关批复文件（项目用地预审与选址意见书、建设用地规划许可证、建设工程规划许可证或经自然资源和规划部门审查的规划设计方案等相关复印件）、经审查合格的海绵城市专项设计专篇文件及施工图纸、海绵建设项目投资补助进度或结算申请表（附件1）、海绵工程控制指标核验表（附件2）、海绵工程检测情况表（附件3），海绵城市建设内容竣工的项目需提供海绵城市专项竣工验收报告；</w:t>
      </w:r>
    </w:p>
    <w:p>
      <w:pPr>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（二）对所提交资料真实性的承诺书、其他需要审查的资料。</w:t>
      </w:r>
    </w:p>
    <w:p>
      <w:pPr>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通过市</w:t>
      </w:r>
      <w:r>
        <w:rPr>
          <w:rFonts w:hint="eastAsia" w:ascii="Times New Roman" w:hAnsi="Times New Roman" w:eastAsia="仿宋_GB2312" w:cs="Times New Roman"/>
          <w:color w:val="auto"/>
          <w:sz w:val="32"/>
          <w:szCs w:val="32"/>
          <w:lang w:eastAsia="zh-CN"/>
        </w:rPr>
        <w:t>住建部门</w:t>
      </w:r>
      <w:r>
        <w:rPr>
          <w:rFonts w:hint="default" w:ascii="Times New Roman" w:hAnsi="Times New Roman" w:eastAsia="仿宋_GB2312" w:cs="Times New Roman"/>
          <w:color w:val="auto"/>
          <w:sz w:val="32"/>
          <w:szCs w:val="32"/>
        </w:rPr>
        <w:t>核验后，项目单位在本办法有效期内向市</w:t>
      </w:r>
      <w:r>
        <w:rPr>
          <w:rFonts w:hint="eastAsia" w:ascii="Times New Roman" w:hAnsi="Times New Roman" w:eastAsia="仿宋_GB2312" w:cs="Times New Roman"/>
          <w:color w:val="auto"/>
          <w:sz w:val="32"/>
          <w:szCs w:val="32"/>
          <w:lang w:eastAsia="zh-CN"/>
        </w:rPr>
        <w:t>财政部门</w:t>
      </w:r>
      <w:r>
        <w:rPr>
          <w:rFonts w:hint="default" w:ascii="Times New Roman" w:hAnsi="Times New Roman" w:eastAsia="仿宋_GB2312" w:cs="Times New Roman"/>
          <w:color w:val="auto"/>
          <w:sz w:val="32"/>
          <w:szCs w:val="32"/>
        </w:rPr>
        <w:t>申请资金，并提供提交如下申请材料：</w:t>
      </w:r>
    </w:p>
    <w:p>
      <w:pPr>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（一）项目立项文件、招标工程的中标通知书和合同备案确认表、海绵城市建设项目投资补助进度或结算申请表、经</w:t>
      </w:r>
      <w:r>
        <w:rPr>
          <w:rFonts w:hint="eastAsia" w:ascii="Times New Roman" w:hAnsi="Times New Roman" w:eastAsia="仿宋_GB2312" w:cs="Times New Roman"/>
          <w:color w:val="auto"/>
          <w:sz w:val="32"/>
          <w:szCs w:val="32"/>
          <w:lang w:eastAsia="zh-CN"/>
        </w:rPr>
        <w:t>住建部门</w:t>
      </w:r>
      <w:r>
        <w:rPr>
          <w:rFonts w:hint="default" w:ascii="Times New Roman" w:hAnsi="Times New Roman" w:eastAsia="仿宋_GB2312" w:cs="Times New Roman"/>
          <w:color w:val="auto"/>
          <w:sz w:val="32"/>
          <w:szCs w:val="32"/>
        </w:rPr>
        <w:t>备案的海绵工程控制指标核验表、建设工程形象进度表及监理机构出具的竣工结算报告或审计机关依法出具的审计报告或投资评审中心出具的评审报告；</w:t>
      </w:r>
    </w:p>
    <w:p>
      <w:pPr>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（二）对所提交资料真实性的承诺书、其他需要提供的材料。</w:t>
      </w:r>
    </w:p>
    <w:p>
      <w:pPr>
        <w:ind w:firstLine="640" w:firstLineChars="200"/>
        <w:rPr>
          <w:rFonts w:ascii="Times New Roman" w:hAnsi="Times New Roman" w:eastAsia="仿宋_GB2312" w:cs="Times New Roman"/>
          <w:color w:val="auto"/>
          <w:sz w:val="32"/>
          <w:szCs w:val="32"/>
        </w:rPr>
      </w:pPr>
      <w:r>
        <w:rPr>
          <w:rFonts w:hint="eastAsia" w:ascii="黑体" w:hAnsi="黑体" w:eastAsia="黑体"/>
          <w:sz w:val="32"/>
        </w:rPr>
        <w:t xml:space="preserve">第九条 </w:t>
      </w:r>
      <w:r>
        <w:rPr>
          <w:rFonts w:hint="default" w:ascii="Times New Roman" w:hAnsi="Times New Roman" w:eastAsia="仿宋_GB2312" w:cs="Times New Roman"/>
          <w:color w:val="auto"/>
          <w:sz w:val="32"/>
          <w:szCs w:val="32"/>
        </w:rPr>
        <w:t>市</w:t>
      </w:r>
      <w:r>
        <w:rPr>
          <w:rFonts w:hint="eastAsia" w:ascii="Times New Roman" w:hAnsi="Times New Roman" w:eastAsia="仿宋_GB2312" w:cs="Times New Roman"/>
          <w:color w:val="auto"/>
          <w:sz w:val="32"/>
          <w:szCs w:val="32"/>
          <w:lang w:eastAsia="zh-CN"/>
        </w:rPr>
        <w:t>财政部门</w:t>
      </w:r>
      <w:r>
        <w:rPr>
          <w:rFonts w:hint="default" w:ascii="Times New Roman" w:hAnsi="Times New Roman" w:eastAsia="仿宋_GB2312" w:cs="Times New Roman"/>
          <w:color w:val="auto"/>
          <w:sz w:val="32"/>
          <w:szCs w:val="32"/>
        </w:rPr>
        <w:t>审核相关申请材料后，按照以下程序将专项资金拨付至项目建设单位。</w:t>
      </w:r>
    </w:p>
    <w:p>
      <w:pPr>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（一）政府和社会资本合营（P</w:t>
      </w:r>
      <w:r>
        <w:rPr>
          <w:rFonts w:ascii="Times New Roman" w:hAnsi="Times New Roman" w:eastAsia="仿宋_GB2312" w:cs="Times New Roman"/>
          <w:color w:val="auto"/>
          <w:sz w:val="32"/>
          <w:szCs w:val="32"/>
        </w:rPr>
        <w:t>PP</w:t>
      </w:r>
      <w:r>
        <w:rPr>
          <w:rFonts w:hint="default" w:ascii="Times New Roman" w:hAnsi="Times New Roman" w:eastAsia="仿宋_GB2312" w:cs="Times New Roman"/>
          <w:color w:val="auto"/>
          <w:sz w:val="32"/>
          <w:szCs w:val="32"/>
        </w:rPr>
        <w:t>）项目以及其他政府实施项目，按工程进度和合同约定将资金拨付至项目建设单位，项目拨付严格执行政府投资项目财务管理要求。</w:t>
      </w:r>
    </w:p>
    <w:p>
      <w:pPr>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（二）社会资本投资的海绵城市新建、改建及扩建项目，补助资金采用先实施后补助的方式，项目经海绵城市专项竣工验收通过后，由申报企业提出申请，经市</w:t>
      </w:r>
      <w:r>
        <w:rPr>
          <w:rFonts w:hint="eastAsia" w:ascii="Times New Roman" w:hAnsi="Times New Roman" w:eastAsia="仿宋_GB2312" w:cs="Times New Roman"/>
          <w:color w:val="auto"/>
          <w:sz w:val="32"/>
          <w:szCs w:val="32"/>
          <w:lang w:eastAsia="zh-CN"/>
        </w:rPr>
        <w:t>住建</w:t>
      </w:r>
      <w:r>
        <w:rPr>
          <w:rFonts w:hint="default" w:ascii="Times New Roman" w:hAnsi="Times New Roman" w:eastAsia="仿宋_GB2312" w:cs="Times New Roman"/>
          <w:color w:val="auto"/>
          <w:sz w:val="32"/>
          <w:szCs w:val="32"/>
        </w:rPr>
        <w:t>部门会</w:t>
      </w:r>
      <w:r>
        <w:rPr>
          <w:rFonts w:hint="eastAsia" w:ascii="Times New Roman" w:hAnsi="Times New Roman" w:eastAsia="仿宋_GB2312" w:cs="Times New Roman"/>
          <w:color w:val="auto"/>
          <w:sz w:val="32"/>
          <w:szCs w:val="32"/>
          <w:lang w:eastAsia="zh-CN"/>
        </w:rPr>
        <w:t>同</w:t>
      </w:r>
      <w:r>
        <w:rPr>
          <w:rFonts w:hint="default" w:ascii="Times New Roman" w:hAnsi="Times New Roman" w:eastAsia="仿宋_GB2312" w:cs="Times New Roman"/>
          <w:color w:val="auto"/>
          <w:sz w:val="32"/>
          <w:szCs w:val="32"/>
        </w:rPr>
        <w:t>财政部门审定并公示，由</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财政部门根据专项资金安排计划确定各项目拨付金额</w:t>
      </w:r>
      <w:r>
        <w:rPr>
          <w:rFonts w:ascii="Times New Roman" w:hAnsi="Times New Roman" w:eastAsia="仿宋_GB2312" w:cs="Times New Roman"/>
          <w:color w:val="auto"/>
          <w:sz w:val="32"/>
          <w:szCs w:val="32"/>
        </w:rPr>
        <w:t>。</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（三）如项目未通过海绵城市工程验收，责任项目单位进行限期整改，在规划验收前整改仍不通过海绵城市工程验收的，应在规划验收前退回已取得的补助资金，并追究项目建设单位和主管部门责任。</w:t>
      </w:r>
    </w:p>
    <w:p>
      <w:pPr>
        <w:ind w:firstLine="640" w:firstLineChars="200"/>
        <w:rPr>
          <w:rFonts w:hint="default" w:ascii="Times New Roman" w:hAnsi="Times New Roman" w:eastAsia="仿宋_GB2312" w:cs="Times New Roman"/>
          <w:color w:val="auto"/>
          <w:sz w:val="32"/>
          <w:szCs w:val="32"/>
        </w:rPr>
      </w:pPr>
    </w:p>
    <w:p>
      <w:pPr>
        <w:jc w:val="center"/>
        <w:rPr>
          <w:rFonts w:ascii="黑体" w:hAnsi="黑体" w:eastAsia="黑体"/>
          <w:sz w:val="32"/>
        </w:rPr>
      </w:pPr>
      <w:r>
        <w:rPr>
          <w:rFonts w:hint="eastAsia" w:ascii="黑体" w:hAnsi="黑体" w:eastAsia="黑体"/>
          <w:sz w:val="32"/>
        </w:rPr>
        <w:t>第五章</w:t>
      </w:r>
      <w:r>
        <w:rPr>
          <w:rFonts w:ascii="黑体" w:hAnsi="黑体" w:eastAsia="黑体"/>
          <w:sz w:val="32"/>
        </w:rPr>
        <w:t xml:space="preserve"> </w:t>
      </w:r>
      <w:r>
        <w:rPr>
          <w:rFonts w:hint="eastAsia" w:ascii="黑体" w:hAnsi="黑体" w:eastAsia="黑体"/>
          <w:sz w:val="32"/>
        </w:rPr>
        <w:t>监督</w:t>
      </w:r>
      <w:r>
        <w:rPr>
          <w:rFonts w:ascii="黑体" w:hAnsi="黑体" w:eastAsia="黑体"/>
          <w:sz w:val="32"/>
        </w:rPr>
        <w:t>管理</w:t>
      </w:r>
    </w:p>
    <w:p/>
    <w:p>
      <w:pPr>
        <w:ind w:firstLine="640" w:firstLineChars="200"/>
        <w:rPr>
          <w:rFonts w:ascii="Times New Roman" w:hAnsi="Times New Roman" w:eastAsia="仿宋_GB2312" w:cs="Times New Roman"/>
          <w:color w:val="auto"/>
          <w:sz w:val="32"/>
          <w:szCs w:val="32"/>
        </w:rPr>
      </w:pPr>
      <w:r>
        <w:rPr>
          <w:rFonts w:hint="eastAsia" w:ascii="黑体" w:hAnsi="黑体" w:eastAsia="黑体"/>
          <w:sz w:val="32"/>
        </w:rPr>
        <w:t>第十条</w:t>
      </w:r>
      <w:r>
        <w:rPr>
          <w:rFonts w:ascii="仿宋" w:hAnsi="仿宋" w:eastAsia="仿宋"/>
          <w:sz w:val="32"/>
        </w:rPr>
        <w:t xml:space="preserve"> </w:t>
      </w:r>
      <w:r>
        <w:rPr>
          <w:rFonts w:hint="default" w:ascii="Times New Roman" w:hAnsi="Times New Roman" w:eastAsia="仿宋_GB2312" w:cs="Times New Roman"/>
          <w:color w:val="auto"/>
          <w:sz w:val="32"/>
          <w:szCs w:val="32"/>
        </w:rPr>
        <w:t>政府和社会资本合营（P</w:t>
      </w:r>
      <w:r>
        <w:rPr>
          <w:rFonts w:ascii="Times New Roman" w:hAnsi="Times New Roman" w:eastAsia="仿宋_GB2312" w:cs="Times New Roman"/>
          <w:color w:val="auto"/>
          <w:sz w:val="32"/>
          <w:szCs w:val="32"/>
        </w:rPr>
        <w:t>PP</w:t>
      </w:r>
      <w:r>
        <w:rPr>
          <w:rFonts w:hint="default" w:ascii="Times New Roman" w:hAnsi="Times New Roman" w:eastAsia="仿宋_GB2312" w:cs="Times New Roman"/>
          <w:color w:val="auto"/>
          <w:sz w:val="32"/>
          <w:szCs w:val="32"/>
        </w:rPr>
        <w:t>）项目以及其他政府实施项目实行绩效管理制度。市</w:t>
      </w:r>
      <w:r>
        <w:rPr>
          <w:rFonts w:hint="eastAsia" w:ascii="Times New Roman" w:hAnsi="Times New Roman" w:eastAsia="仿宋_GB2312" w:cs="Times New Roman"/>
          <w:color w:val="auto"/>
          <w:sz w:val="32"/>
          <w:szCs w:val="32"/>
          <w:lang w:eastAsia="zh-CN"/>
        </w:rPr>
        <w:t>财政部门</w:t>
      </w:r>
      <w:r>
        <w:rPr>
          <w:rFonts w:hint="default" w:ascii="Times New Roman" w:hAnsi="Times New Roman" w:eastAsia="仿宋_GB2312" w:cs="Times New Roman"/>
          <w:color w:val="auto"/>
          <w:sz w:val="32"/>
          <w:szCs w:val="32"/>
        </w:rPr>
        <w:t>负责海绵城市建设项目专项资金绩效管理工作的指导，组织、协调，督促各专项</w:t>
      </w:r>
      <w:r>
        <w:rPr>
          <w:rFonts w:ascii="Times New Roman" w:hAnsi="Times New Roman" w:eastAsia="仿宋_GB2312" w:cs="Times New Roman"/>
          <w:color w:val="auto"/>
          <w:sz w:val="32"/>
          <w:szCs w:val="32"/>
        </w:rPr>
        <w:t>资金使用管理责任主体</w:t>
      </w:r>
      <w:r>
        <w:rPr>
          <w:rFonts w:hint="default" w:ascii="Times New Roman" w:hAnsi="Times New Roman" w:eastAsia="仿宋_GB2312" w:cs="Times New Roman"/>
          <w:color w:val="auto"/>
          <w:sz w:val="32"/>
          <w:szCs w:val="32"/>
        </w:rPr>
        <w:t>开展绩效运行监控和绩效自评价，依法公开绩效评价结果</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市</w:t>
      </w:r>
      <w:r>
        <w:rPr>
          <w:rFonts w:hint="eastAsia" w:ascii="Times New Roman" w:hAnsi="Times New Roman" w:eastAsia="仿宋_GB2312" w:cs="Times New Roman"/>
          <w:color w:val="auto"/>
          <w:sz w:val="32"/>
          <w:szCs w:val="32"/>
          <w:lang w:eastAsia="zh-CN"/>
        </w:rPr>
        <w:t>住建部门</w:t>
      </w:r>
      <w:r>
        <w:rPr>
          <w:rFonts w:hint="default" w:ascii="Times New Roman" w:hAnsi="Times New Roman" w:eastAsia="仿宋_GB2312" w:cs="Times New Roman"/>
          <w:color w:val="auto"/>
          <w:sz w:val="32"/>
          <w:szCs w:val="32"/>
        </w:rPr>
        <w:t>对单位自评情况进行全面核查和重点抽查评价，并将核查和抽查评价情况报告抄送市</w:t>
      </w:r>
      <w:r>
        <w:rPr>
          <w:rFonts w:hint="eastAsia" w:ascii="Times New Roman" w:hAnsi="Times New Roman" w:eastAsia="仿宋_GB2312" w:cs="Times New Roman"/>
          <w:color w:val="auto"/>
          <w:sz w:val="32"/>
          <w:szCs w:val="32"/>
          <w:lang w:eastAsia="zh-CN"/>
        </w:rPr>
        <w:t>财政部门</w:t>
      </w:r>
      <w:r>
        <w:rPr>
          <w:rFonts w:hint="default" w:ascii="Times New Roman" w:hAnsi="Times New Roman" w:eastAsia="仿宋_GB2312" w:cs="Times New Roman"/>
          <w:color w:val="auto"/>
          <w:sz w:val="32"/>
          <w:szCs w:val="32"/>
        </w:rPr>
        <w:t>。项目绩效评价结果作为海绵城市建设专项资金拨付和下年度资金安排的重要依据。</w:t>
      </w:r>
    </w:p>
    <w:p>
      <w:pPr>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项目建设单位具体负责组织本单位海绵城市建设项目资金绩效管理工作，制定项目绩效评价具体实施方案，确定项目绩效目标和绩效评价指标体系，并向市</w:t>
      </w:r>
      <w:r>
        <w:rPr>
          <w:rFonts w:hint="eastAsia" w:ascii="Times New Roman" w:hAnsi="Times New Roman" w:eastAsia="仿宋_GB2312" w:cs="Times New Roman"/>
          <w:color w:val="auto"/>
          <w:sz w:val="32"/>
          <w:szCs w:val="32"/>
          <w:lang w:eastAsia="zh-CN"/>
        </w:rPr>
        <w:t>财政部门</w:t>
      </w:r>
      <w:r>
        <w:rPr>
          <w:rFonts w:hint="default" w:ascii="Times New Roman" w:hAnsi="Times New Roman" w:eastAsia="仿宋_GB2312" w:cs="Times New Roman"/>
          <w:color w:val="auto"/>
          <w:sz w:val="32"/>
          <w:szCs w:val="32"/>
        </w:rPr>
        <w:t>报送绩效管理自评报告。</w:t>
      </w:r>
    </w:p>
    <w:p>
      <w:pPr>
        <w:ind w:firstLine="640" w:firstLineChars="200"/>
        <w:rPr>
          <w:rFonts w:ascii="仿宋" w:hAnsi="仿宋" w:eastAsia="仿宋"/>
          <w:sz w:val="32"/>
        </w:rPr>
      </w:pPr>
      <w:r>
        <w:rPr>
          <w:rFonts w:hint="eastAsia" w:ascii="黑体" w:hAnsi="黑体" w:eastAsia="黑体"/>
          <w:sz w:val="32"/>
        </w:rPr>
        <w:t>第十一条</w:t>
      </w:r>
      <w:r>
        <w:rPr>
          <w:rFonts w:hint="eastAsia" w:ascii="仿宋" w:hAnsi="仿宋" w:eastAsia="仿宋"/>
          <w:sz w:val="32"/>
        </w:rPr>
        <w:t xml:space="preserve"> </w:t>
      </w:r>
      <w:r>
        <w:rPr>
          <w:rFonts w:hint="default" w:ascii="Times New Roman" w:hAnsi="Times New Roman" w:eastAsia="仿宋_GB2312" w:cs="Times New Roman"/>
          <w:color w:val="auto"/>
          <w:sz w:val="32"/>
          <w:szCs w:val="32"/>
        </w:rPr>
        <w:t>市</w:t>
      </w:r>
      <w:r>
        <w:rPr>
          <w:rFonts w:hint="eastAsia" w:ascii="Times New Roman" w:hAnsi="Times New Roman" w:eastAsia="仿宋_GB2312" w:cs="Times New Roman"/>
          <w:color w:val="auto"/>
          <w:sz w:val="32"/>
          <w:szCs w:val="32"/>
          <w:lang w:eastAsia="zh-CN"/>
        </w:rPr>
        <w:t>住建</w:t>
      </w:r>
      <w:r>
        <w:rPr>
          <w:rFonts w:hint="default" w:ascii="Times New Roman" w:hAnsi="Times New Roman" w:eastAsia="仿宋_GB2312" w:cs="Times New Roman"/>
          <w:color w:val="auto"/>
          <w:sz w:val="32"/>
          <w:szCs w:val="32"/>
        </w:rPr>
        <w:t>、财政、审计</w:t>
      </w:r>
      <w:r>
        <w:rPr>
          <w:rFonts w:hint="eastAsia" w:ascii="Times New Roman" w:hAnsi="Times New Roman" w:eastAsia="仿宋_GB2312" w:cs="Times New Roman"/>
          <w:color w:val="auto"/>
          <w:sz w:val="32"/>
          <w:szCs w:val="32"/>
          <w:lang w:eastAsia="zh-CN"/>
        </w:rPr>
        <w:t>等部门</w:t>
      </w:r>
      <w:r>
        <w:rPr>
          <w:rFonts w:hint="default" w:ascii="Times New Roman" w:hAnsi="Times New Roman" w:eastAsia="仿宋_GB2312" w:cs="Times New Roman"/>
          <w:color w:val="auto"/>
          <w:sz w:val="32"/>
          <w:szCs w:val="32"/>
        </w:rPr>
        <w:t>应按照各自分工对项目资金安排、实施、使用和绩效评价进行监督管理，确保专项资金使用规范高效。</w:t>
      </w:r>
    </w:p>
    <w:p>
      <w:pPr>
        <w:ind w:firstLine="640" w:firstLineChars="200"/>
        <w:rPr>
          <w:rFonts w:hint="default" w:ascii="Times New Roman" w:hAnsi="Times New Roman" w:eastAsia="仿宋_GB2312" w:cs="Times New Roman"/>
          <w:color w:val="auto"/>
          <w:sz w:val="32"/>
          <w:szCs w:val="32"/>
        </w:rPr>
      </w:pPr>
      <w:r>
        <w:rPr>
          <w:rFonts w:hint="eastAsia" w:ascii="黑体" w:hAnsi="黑体" w:eastAsia="黑体"/>
          <w:sz w:val="32"/>
        </w:rPr>
        <w:t>第十二条</w:t>
      </w:r>
      <w:r>
        <w:rPr>
          <w:rFonts w:hint="eastAsia" w:ascii="仿宋" w:hAnsi="仿宋" w:eastAsia="仿宋"/>
          <w:sz w:val="32"/>
        </w:rPr>
        <w:t xml:space="preserve"> </w:t>
      </w:r>
      <w:r>
        <w:rPr>
          <w:rFonts w:hint="default" w:ascii="Times New Roman" w:hAnsi="Times New Roman" w:eastAsia="仿宋_GB2312" w:cs="Times New Roman"/>
          <w:color w:val="auto"/>
          <w:sz w:val="32"/>
          <w:szCs w:val="32"/>
        </w:rPr>
        <w:t>项目建设单位应严格遵守有关财经纪律</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任何单位和个人不得骗取、截留、挪用、套取投资奖补资金，违反规定的，依照有关规定追究法律责任。</w:t>
      </w:r>
    </w:p>
    <w:p>
      <w:pPr>
        <w:ind w:firstLine="640" w:firstLineChars="200"/>
        <w:rPr>
          <w:rFonts w:ascii="Times New Roman" w:hAnsi="Times New Roman" w:eastAsia="仿宋_GB2312" w:cs="Times New Roman"/>
          <w:color w:val="auto"/>
          <w:sz w:val="32"/>
          <w:szCs w:val="32"/>
        </w:rPr>
      </w:pPr>
    </w:p>
    <w:p>
      <w:pPr>
        <w:jc w:val="center"/>
        <w:rPr>
          <w:rFonts w:ascii="黑体" w:hAnsi="黑体" w:eastAsia="黑体"/>
          <w:sz w:val="32"/>
        </w:rPr>
      </w:pPr>
      <w:r>
        <w:rPr>
          <w:rFonts w:hint="eastAsia" w:ascii="黑体" w:hAnsi="黑体" w:eastAsia="黑体"/>
          <w:sz w:val="32"/>
        </w:rPr>
        <w:t>第六章</w:t>
      </w:r>
      <w:r>
        <w:rPr>
          <w:rFonts w:ascii="黑体" w:hAnsi="黑体" w:eastAsia="黑体"/>
          <w:sz w:val="32"/>
        </w:rPr>
        <w:t xml:space="preserve"> 附则</w:t>
      </w:r>
    </w:p>
    <w:p/>
    <w:p>
      <w:pPr>
        <w:ind w:firstLine="640" w:firstLineChars="200"/>
        <w:rPr>
          <w:rFonts w:ascii="Times New Roman" w:hAnsi="Times New Roman" w:eastAsia="仿宋_GB2312" w:cs="Times New Roman"/>
          <w:color w:val="auto"/>
          <w:sz w:val="32"/>
          <w:szCs w:val="32"/>
        </w:rPr>
      </w:pPr>
      <w:r>
        <w:rPr>
          <w:rFonts w:hint="eastAsia" w:ascii="黑体" w:hAnsi="黑体" w:eastAsia="黑体"/>
          <w:sz w:val="32"/>
        </w:rPr>
        <w:t>第十三条</w:t>
      </w:r>
      <w:r>
        <w:rPr>
          <w:rFonts w:ascii="仿宋" w:hAnsi="仿宋" w:eastAsia="仿宋"/>
          <w:sz w:val="32"/>
        </w:rPr>
        <w:t xml:space="preserve"> </w:t>
      </w:r>
      <w:r>
        <w:rPr>
          <w:rFonts w:ascii="Times New Roman" w:hAnsi="Times New Roman" w:eastAsia="仿宋_GB2312" w:cs="Times New Roman"/>
          <w:color w:val="auto"/>
          <w:sz w:val="32"/>
          <w:szCs w:val="32"/>
        </w:rPr>
        <w:t>本办法由市</w:t>
      </w:r>
      <w:r>
        <w:rPr>
          <w:rFonts w:hint="eastAsia" w:ascii="Times New Roman" w:hAnsi="Times New Roman" w:eastAsia="仿宋_GB2312" w:cs="Times New Roman"/>
          <w:color w:val="auto"/>
          <w:sz w:val="32"/>
          <w:szCs w:val="32"/>
          <w:lang w:eastAsia="zh-CN"/>
        </w:rPr>
        <w:t>财政部门</w:t>
      </w:r>
      <w:r>
        <w:rPr>
          <w:rFonts w:ascii="Times New Roman" w:hAnsi="Times New Roman" w:eastAsia="仿宋_GB2312" w:cs="Times New Roman"/>
          <w:color w:val="auto"/>
          <w:sz w:val="32"/>
          <w:szCs w:val="32"/>
        </w:rPr>
        <w:t>会同市</w:t>
      </w:r>
      <w:r>
        <w:rPr>
          <w:rFonts w:hint="eastAsia" w:ascii="Times New Roman" w:hAnsi="Times New Roman" w:eastAsia="仿宋_GB2312" w:cs="Times New Roman"/>
          <w:color w:val="auto"/>
          <w:sz w:val="32"/>
          <w:szCs w:val="32"/>
          <w:lang w:eastAsia="zh-CN"/>
        </w:rPr>
        <w:t>住建部门</w:t>
      </w:r>
      <w:r>
        <w:rPr>
          <w:rFonts w:ascii="Times New Roman" w:hAnsi="Times New Roman" w:eastAsia="仿宋_GB2312" w:cs="Times New Roman"/>
          <w:color w:val="auto"/>
          <w:sz w:val="32"/>
          <w:szCs w:val="32"/>
        </w:rPr>
        <w:t>解释。</w:t>
      </w:r>
    </w:p>
    <w:p>
      <w:pPr>
        <w:ind w:firstLine="640" w:firstLineChars="200"/>
        <w:rPr>
          <w:rFonts w:ascii="仿宋" w:hAnsi="仿宋" w:eastAsia="仿宋"/>
          <w:sz w:val="32"/>
        </w:rPr>
      </w:pPr>
      <w:r>
        <w:rPr>
          <w:rFonts w:hint="eastAsia" w:ascii="黑体" w:hAnsi="黑体" w:eastAsia="黑体"/>
          <w:sz w:val="32"/>
        </w:rPr>
        <w:t>第十四条</w:t>
      </w:r>
      <w:r>
        <w:rPr>
          <w:rFonts w:ascii="仿宋" w:hAnsi="仿宋" w:eastAsia="仿宋"/>
          <w:sz w:val="32"/>
        </w:rPr>
        <w:t xml:space="preserve"> </w:t>
      </w:r>
      <w:r>
        <w:rPr>
          <w:rFonts w:hint="default" w:ascii="Times New Roman" w:hAnsi="Times New Roman" w:eastAsia="仿宋_GB2312" w:cs="Times New Roman"/>
          <w:color w:val="auto"/>
          <w:sz w:val="32"/>
          <w:szCs w:val="32"/>
        </w:rPr>
        <w:t>夷陵区、西陵区、伍家岗区、点军区、猇亭区、宜昌高新区可参照执行。</w:t>
      </w:r>
    </w:p>
    <w:p>
      <w:pPr>
        <w:adjustRightInd w:val="0"/>
        <w:snapToGrid w:val="0"/>
        <w:spacing w:line="360" w:lineRule="auto"/>
        <w:ind w:firstLine="640" w:firstLineChars="200"/>
        <w:rPr>
          <w:rFonts w:ascii="仿宋" w:hAnsi="仿宋" w:eastAsia="仿宋"/>
          <w:sz w:val="32"/>
        </w:rPr>
      </w:pPr>
      <w:r>
        <w:rPr>
          <w:rFonts w:hint="eastAsia" w:ascii="黑体" w:hAnsi="黑体" w:eastAsia="黑体"/>
          <w:sz w:val="32"/>
        </w:rPr>
        <w:t>第十五条</w:t>
      </w:r>
      <w:r>
        <w:rPr>
          <w:rFonts w:ascii="仿宋" w:hAnsi="仿宋" w:eastAsia="仿宋"/>
          <w:sz w:val="32"/>
        </w:rPr>
        <w:t xml:space="preserve"> </w:t>
      </w:r>
      <w:r>
        <w:rPr>
          <w:rFonts w:ascii="Times New Roman" w:hAnsi="Times New Roman" w:eastAsia="仿宋_GB2312" w:cs="Times New Roman"/>
          <w:color w:val="auto"/>
          <w:sz w:val="32"/>
          <w:szCs w:val="32"/>
        </w:rPr>
        <w:t>本办法</w:t>
      </w:r>
      <w:r>
        <w:rPr>
          <w:rFonts w:hint="eastAsia" w:ascii="Times New Roman" w:hAnsi="Times New Roman" w:eastAsia="仿宋_GB2312" w:cs="Times New Roman"/>
          <w:color w:val="auto"/>
          <w:sz w:val="32"/>
          <w:szCs w:val="32"/>
          <w:lang w:eastAsia="zh-CN"/>
        </w:rPr>
        <w:t>自</w:t>
      </w:r>
      <w:r>
        <w:rPr>
          <w:rFonts w:hint="default" w:ascii="Times New Roman" w:hAnsi="Times New Roman" w:eastAsia="仿宋_GB2312" w:cs="Times New Roman"/>
          <w:color w:val="auto"/>
          <w:sz w:val="32"/>
          <w:szCs w:val="32"/>
        </w:rPr>
        <w:t>发布之日起实施，有效期</w:t>
      </w:r>
      <w:r>
        <w:rPr>
          <w:rFonts w:hint="eastAsia"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rPr>
        <w:t>。</w:t>
      </w:r>
    </w:p>
    <w:p>
      <w:pPr>
        <w:adjustRightInd w:val="0"/>
        <w:snapToGrid w:val="0"/>
        <w:spacing w:line="360" w:lineRule="auto"/>
        <w:rPr>
          <w:rFonts w:ascii="仿宋" w:hAnsi="仿宋" w:eastAsia="仿宋"/>
          <w:sz w:val="32"/>
        </w:rPr>
        <w:sectPr>
          <w:pgSz w:w="11906" w:h="16838"/>
          <w:pgMar w:top="1440" w:right="1803" w:bottom="1440" w:left="1803" w:header="851" w:footer="992" w:gutter="0"/>
          <w:cols w:space="0" w:num="1"/>
          <w:docGrid w:type="lines" w:linePitch="319" w:charSpace="0"/>
        </w:sectPr>
      </w:pPr>
    </w:p>
    <w:p>
      <w:pPr>
        <w:rPr>
          <w:rFonts w:ascii="Times New Roman" w:hAnsi="Times New Roman" w:eastAsia="黑体" w:cs="Times New Roman"/>
          <w:color w:val="auto"/>
          <w:sz w:val="32"/>
        </w:rPr>
      </w:pPr>
      <w:r>
        <w:rPr>
          <w:rFonts w:hint="default" w:ascii="Times New Roman" w:hAnsi="Times New Roman" w:eastAsia="黑体" w:cs="Times New Roman"/>
          <w:color w:val="auto"/>
          <w:sz w:val="32"/>
        </w:rPr>
        <w:t>附件1</w:t>
      </w:r>
    </w:p>
    <w:p>
      <w:pPr>
        <w:jc w:val="center"/>
        <w:rPr>
          <w:rFonts w:ascii="方正小标宋简体" w:hAnsi="仿宋" w:eastAsia="方正小标宋简体"/>
          <w:sz w:val="44"/>
        </w:rPr>
      </w:pPr>
      <w:r>
        <w:rPr>
          <w:rFonts w:hint="eastAsia" w:ascii="方正小标宋简体" w:hAnsi="仿宋" w:eastAsia="方正小标宋简体"/>
          <w:sz w:val="44"/>
        </w:rPr>
        <w:t>海绵建设项目投资补助进度或结算申请表</w:t>
      </w:r>
    </w:p>
    <w:p>
      <w:pPr>
        <w:spacing w:line="440" w:lineRule="exact"/>
        <w:jc w:val="center"/>
        <w:rPr>
          <w:rFonts w:ascii="方正小标宋简体" w:hAnsi="宋体" w:eastAsia="方正小标宋简体"/>
          <w:sz w:val="44"/>
          <w:szCs w:val="21"/>
        </w:rPr>
      </w:pPr>
    </w:p>
    <w:p>
      <w:pPr>
        <w:jc w:val="left"/>
        <w:rPr>
          <w:rFonts w:ascii="宋体" w:hAnsi="宋体" w:eastAsia="宋体"/>
          <w:sz w:val="28"/>
          <w:szCs w:val="21"/>
        </w:rPr>
      </w:pPr>
      <w:r>
        <w:rPr>
          <w:rFonts w:hint="eastAsia" w:ascii="宋体" w:hAnsi="宋体" w:eastAsia="宋体"/>
          <w:sz w:val="28"/>
          <w:szCs w:val="21"/>
        </w:rPr>
        <w:t xml:space="preserve">项目名称： </w:t>
      </w:r>
      <w:r>
        <w:rPr>
          <w:rFonts w:ascii="宋体" w:hAnsi="宋体" w:eastAsia="宋体"/>
          <w:sz w:val="28"/>
          <w:szCs w:val="21"/>
        </w:rPr>
        <w:t xml:space="preserve">                                                                              </w:t>
      </w:r>
      <w:r>
        <w:rPr>
          <w:rFonts w:hint="eastAsia" w:ascii="宋体" w:hAnsi="宋体" w:eastAsia="宋体"/>
          <w:sz w:val="28"/>
          <w:szCs w:val="21"/>
        </w:rPr>
        <w:t>单位：万元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994"/>
        <w:gridCol w:w="995"/>
        <w:gridCol w:w="1206"/>
        <w:gridCol w:w="1277"/>
        <w:gridCol w:w="1135"/>
        <w:gridCol w:w="852"/>
        <w:gridCol w:w="710"/>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spacing w:line="440" w:lineRule="exact"/>
              <w:jc w:val="center"/>
              <w:rPr>
                <w:rFonts w:ascii="宋体" w:hAnsi="宋体" w:eastAsia="宋体"/>
                <w:sz w:val="28"/>
                <w:szCs w:val="28"/>
              </w:rPr>
            </w:pPr>
            <w:r>
              <w:rPr>
                <w:rFonts w:hint="default" w:ascii="宋体" w:hAnsi="宋体" w:eastAsia="宋体"/>
                <w:sz w:val="28"/>
                <w:szCs w:val="28"/>
              </w:rPr>
              <w:t>项目总投资</w:t>
            </w:r>
          </w:p>
        </w:tc>
        <w:tc>
          <w:tcPr>
            <w:tcW w:w="0" w:type="auto"/>
            <w:vAlign w:val="center"/>
          </w:tcPr>
          <w:p>
            <w:pPr>
              <w:spacing w:line="440" w:lineRule="exact"/>
              <w:jc w:val="center"/>
              <w:rPr>
                <w:rFonts w:ascii="宋体" w:hAnsi="宋体" w:eastAsia="宋体"/>
                <w:sz w:val="28"/>
                <w:szCs w:val="28"/>
              </w:rPr>
            </w:pPr>
            <w:r>
              <w:rPr>
                <w:rFonts w:hint="default" w:ascii="宋体" w:hAnsi="宋体" w:eastAsia="宋体"/>
                <w:sz w:val="28"/>
                <w:szCs w:val="28"/>
              </w:rPr>
              <w:t>海绵城市建设投资</w:t>
            </w:r>
          </w:p>
        </w:tc>
        <w:tc>
          <w:tcPr>
            <w:tcW w:w="0" w:type="auto"/>
            <w:vAlign w:val="center"/>
          </w:tcPr>
          <w:p>
            <w:pPr>
              <w:spacing w:line="440" w:lineRule="exact"/>
              <w:jc w:val="center"/>
              <w:rPr>
                <w:rFonts w:ascii="宋体" w:hAnsi="宋体" w:eastAsia="宋体"/>
                <w:sz w:val="28"/>
                <w:szCs w:val="28"/>
              </w:rPr>
            </w:pPr>
            <w:r>
              <w:rPr>
                <w:rFonts w:hint="default" w:ascii="宋体" w:hAnsi="宋体" w:eastAsia="宋体"/>
                <w:sz w:val="28"/>
                <w:szCs w:val="28"/>
              </w:rPr>
              <w:t>海绵城市建设内容</w:t>
            </w:r>
          </w:p>
        </w:tc>
        <w:tc>
          <w:tcPr>
            <w:tcW w:w="0" w:type="auto"/>
            <w:vAlign w:val="center"/>
          </w:tcPr>
          <w:p>
            <w:pPr>
              <w:spacing w:line="440" w:lineRule="exact"/>
              <w:jc w:val="center"/>
              <w:rPr>
                <w:rFonts w:ascii="宋体" w:hAnsi="宋体" w:eastAsia="宋体"/>
                <w:sz w:val="28"/>
                <w:szCs w:val="28"/>
              </w:rPr>
            </w:pPr>
            <w:r>
              <w:rPr>
                <w:rFonts w:hint="default" w:ascii="宋体" w:hAnsi="宋体" w:eastAsia="宋体"/>
                <w:sz w:val="28"/>
                <w:szCs w:val="28"/>
              </w:rPr>
              <w:t>项目总投资完成进度%</w:t>
            </w:r>
          </w:p>
        </w:tc>
        <w:tc>
          <w:tcPr>
            <w:tcW w:w="0" w:type="auto"/>
            <w:vAlign w:val="center"/>
          </w:tcPr>
          <w:p>
            <w:pPr>
              <w:spacing w:line="440" w:lineRule="exact"/>
              <w:jc w:val="center"/>
              <w:rPr>
                <w:rFonts w:ascii="宋体" w:hAnsi="宋体" w:eastAsia="宋体"/>
                <w:sz w:val="28"/>
                <w:szCs w:val="28"/>
              </w:rPr>
            </w:pPr>
            <w:r>
              <w:rPr>
                <w:rFonts w:hint="default" w:ascii="宋体" w:hAnsi="宋体" w:eastAsia="宋体"/>
                <w:sz w:val="28"/>
                <w:szCs w:val="28"/>
              </w:rPr>
              <w:t>海绵城市投资完成进度%</w:t>
            </w:r>
          </w:p>
        </w:tc>
        <w:tc>
          <w:tcPr>
            <w:tcW w:w="0" w:type="auto"/>
            <w:vAlign w:val="center"/>
          </w:tcPr>
          <w:p>
            <w:pPr>
              <w:spacing w:line="440" w:lineRule="exact"/>
              <w:jc w:val="center"/>
              <w:rPr>
                <w:rFonts w:ascii="宋体" w:hAnsi="宋体" w:eastAsia="宋体"/>
                <w:sz w:val="28"/>
                <w:szCs w:val="28"/>
              </w:rPr>
            </w:pPr>
            <w:r>
              <w:rPr>
                <w:rFonts w:hint="default" w:ascii="宋体" w:hAnsi="宋体" w:eastAsia="宋体"/>
                <w:sz w:val="28"/>
                <w:szCs w:val="28"/>
              </w:rPr>
              <w:t>项目形象进度情况%</w:t>
            </w:r>
          </w:p>
        </w:tc>
        <w:tc>
          <w:tcPr>
            <w:tcW w:w="0" w:type="auto"/>
            <w:vAlign w:val="center"/>
          </w:tcPr>
          <w:p>
            <w:pPr>
              <w:spacing w:line="440" w:lineRule="exact"/>
              <w:jc w:val="center"/>
              <w:rPr>
                <w:rFonts w:ascii="宋体" w:hAnsi="宋体" w:eastAsia="宋体"/>
                <w:sz w:val="28"/>
                <w:szCs w:val="28"/>
              </w:rPr>
            </w:pPr>
            <w:r>
              <w:rPr>
                <w:rFonts w:hint="default" w:ascii="宋体" w:hAnsi="宋体" w:eastAsia="宋体"/>
                <w:sz w:val="28"/>
                <w:szCs w:val="28"/>
              </w:rPr>
              <w:t>申请补助金额</w:t>
            </w:r>
          </w:p>
        </w:tc>
        <w:tc>
          <w:tcPr>
            <w:tcW w:w="0" w:type="auto"/>
            <w:vAlign w:val="center"/>
          </w:tcPr>
          <w:p>
            <w:pPr>
              <w:spacing w:line="440" w:lineRule="exact"/>
              <w:jc w:val="center"/>
              <w:rPr>
                <w:rFonts w:ascii="宋体" w:hAnsi="宋体" w:eastAsia="宋体"/>
                <w:sz w:val="28"/>
                <w:szCs w:val="28"/>
              </w:rPr>
            </w:pPr>
            <w:r>
              <w:rPr>
                <w:rFonts w:hint="default" w:ascii="宋体" w:hAnsi="宋体" w:eastAsia="宋体"/>
                <w:sz w:val="28"/>
                <w:szCs w:val="28"/>
              </w:rPr>
              <w:t>申请说明</w:t>
            </w:r>
          </w:p>
        </w:tc>
        <w:tc>
          <w:tcPr>
            <w:tcW w:w="0" w:type="auto"/>
            <w:vAlign w:val="center"/>
          </w:tcPr>
          <w:p>
            <w:pPr>
              <w:spacing w:line="440" w:lineRule="exact"/>
              <w:jc w:val="center"/>
              <w:rPr>
                <w:rFonts w:ascii="宋体" w:hAnsi="宋体" w:eastAsia="宋体"/>
                <w:sz w:val="28"/>
                <w:szCs w:val="28"/>
              </w:rPr>
            </w:pPr>
            <w:r>
              <w:rPr>
                <w:rFonts w:hint="default" w:ascii="宋体" w:hAnsi="宋体" w:eastAsia="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c>
          <w:tcPr>
            <w:tcW w:w="0" w:type="auto"/>
            <w:vAlign w:val="center"/>
          </w:tcPr>
          <w:p>
            <w:pPr>
              <w:spacing w:line="440" w:lineRule="exact"/>
              <w:jc w:val="center"/>
              <w:rPr>
                <w:rFonts w:ascii="宋体" w:hAnsi="宋体" w:eastAsia="宋体"/>
                <w:sz w:val="28"/>
                <w:szCs w:val="28"/>
              </w:rPr>
            </w:pPr>
          </w:p>
        </w:tc>
      </w:tr>
    </w:tbl>
    <w:p>
      <w:pPr>
        <w:jc w:val="left"/>
        <w:rPr>
          <w:rFonts w:ascii="宋体" w:hAnsi="宋体" w:eastAsia="宋体"/>
          <w:sz w:val="24"/>
          <w:szCs w:val="20"/>
        </w:rPr>
      </w:pPr>
    </w:p>
    <w:p>
      <w:pPr>
        <w:jc w:val="left"/>
        <w:rPr>
          <w:rFonts w:ascii="宋体" w:hAnsi="宋体" w:eastAsia="宋体"/>
          <w:sz w:val="24"/>
          <w:szCs w:val="20"/>
        </w:rPr>
      </w:pPr>
    </w:p>
    <w:p>
      <w:pPr>
        <w:jc w:val="right"/>
        <w:rPr>
          <w:rFonts w:ascii="宋体" w:hAnsi="宋体" w:eastAsia="宋体"/>
          <w:sz w:val="28"/>
          <w:szCs w:val="21"/>
        </w:rPr>
      </w:pPr>
      <w:r>
        <w:rPr>
          <w:rFonts w:hint="eastAsia" w:ascii="宋体" w:hAnsi="宋体" w:eastAsia="宋体"/>
          <w:sz w:val="28"/>
          <w:szCs w:val="21"/>
        </w:rPr>
        <w:t>申请单位：（盖章）</w:t>
      </w:r>
    </w:p>
    <w:p>
      <w:pPr>
        <w:ind w:right="280"/>
        <w:jc w:val="right"/>
        <w:rPr>
          <w:rFonts w:ascii="宋体" w:hAnsi="宋体" w:eastAsia="宋体"/>
          <w:sz w:val="28"/>
          <w:szCs w:val="21"/>
        </w:rPr>
      </w:pPr>
      <w:r>
        <w:rPr>
          <w:rFonts w:hint="eastAsia" w:ascii="宋体" w:hAnsi="宋体" w:eastAsia="宋体"/>
          <w:sz w:val="28"/>
          <w:szCs w:val="21"/>
        </w:rPr>
        <w:t>年</w:t>
      </w:r>
      <w:r>
        <w:rPr>
          <w:rFonts w:ascii="宋体" w:hAnsi="宋体" w:eastAsia="宋体"/>
          <w:sz w:val="28"/>
          <w:szCs w:val="21"/>
        </w:rPr>
        <w:t xml:space="preserve">   </w:t>
      </w:r>
      <w:r>
        <w:rPr>
          <w:rFonts w:hint="eastAsia" w:ascii="宋体" w:hAnsi="宋体" w:eastAsia="宋体"/>
          <w:sz w:val="28"/>
          <w:szCs w:val="21"/>
        </w:rPr>
        <w:t xml:space="preserve">月 </w:t>
      </w:r>
      <w:r>
        <w:rPr>
          <w:rFonts w:ascii="宋体" w:hAnsi="宋体" w:eastAsia="宋体"/>
          <w:sz w:val="28"/>
          <w:szCs w:val="21"/>
        </w:rPr>
        <w:t xml:space="preserve">  </w:t>
      </w:r>
      <w:r>
        <w:rPr>
          <w:rFonts w:hint="eastAsia" w:ascii="宋体" w:hAnsi="宋体" w:eastAsia="宋体"/>
          <w:sz w:val="28"/>
          <w:szCs w:val="21"/>
        </w:rPr>
        <w:t>日</w:t>
      </w:r>
    </w:p>
    <w:p>
      <w:pPr>
        <w:jc w:val="right"/>
        <w:rPr>
          <w:rFonts w:ascii="宋体" w:hAnsi="宋体" w:eastAsia="宋体"/>
          <w:sz w:val="28"/>
          <w:szCs w:val="21"/>
        </w:rPr>
        <w:sectPr>
          <w:pgSz w:w="11906" w:h="16838"/>
          <w:pgMar w:top="1440" w:right="1803" w:bottom="1440" w:left="1803" w:header="851" w:footer="992" w:gutter="0"/>
          <w:pgNumType w:fmt="numberInDash"/>
          <w:cols w:space="0" w:num="1"/>
          <w:docGrid w:type="lines" w:linePitch="319" w:charSpace="0"/>
        </w:sectPr>
      </w:pPr>
    </w:p>
    <w:p>
      <w:pPr>
        <w:rPr>
          <w:rFonts w:hint="default" w:ascii="Times New Roman" w:hAnsi="Times New Roman" w:eastAsia="黑体" w:cs="Times New Roman"/>
          <w:color w:val="auto"/>
          <w:sz w:val="44"/>
        </w:rPr>
      </w:pPr>
      <w:r>
        <w:rPr>
          <w:rFonts w:hint="default" w:ascii="Times New Roman" w:hAnsi="Times New Roman" w:eastAsia="黑体" w:cs="Times New Roman"/>
          <w:color w:val="auto"/>
          <w:sz w:val="32"/>
        </w:rPr>
        <w:t>附件</w:t>
      </w:r>
      <w:r>
        <w:rPr>
          <w:rFonts w:hint="default" w:ascii="Times New Roman" w:hAnsi="Times New Roman" w:eastAsia="黑体" w:cs="Times New Roman"/>
          <w:color w:val="auto"/>
          <w:sz w:val="32"/>
          <w:lang w:val="en-US" w:eastAsia="zh-CN"/>
        </w:rPr>
        <w:t>2</w:t>
      </w:r>
    </w:p>
    <w:p>
      <w:pPr>
        <w:jc w:val="center"/>
        <w:rPr>
          <w:rFonts w:hint="eastAsia" w:ascii="方正小标宋简体" w:hAnsi="仿宋" w:eastAsia="方正小标宋简体"/>
          <w:sz w:val="44"/>
        </w:rPr>
      </w:pPr>
      <w:r>
        <w:rPr>
          <w:rFonts w:hint="eastAsia" w:ascii="方正小标宋简体" w:hAnsi="仿宋" w:eastAsia="方正小标宋简体"/>
          <w:sz w:val="44"/>
        </w:rPr>
        <w:t>海绵工程控制指标核验表</w:t>
      </w:r>
    </w:p>
    <w:p>
      <w:pPr>
        <w:spacing w:line="440" w:lineRule="exact"/>
        <w:jc w:val="center"/>
        <w:rPr>
          <w:rFonts w:hint="default" w:ascii="Times New Roman" w:hAnsi="Times New Roman" w:eastAsia="方正小标宋简体" w:cs="Times New Roman"/>
          <w:color w:val="auto"/>
          <w:sz w:val="4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工程名称</w:t>
            </w:r>
          </w:p>
        </w:tc>
        <w:tc>
          <w:tcPr>
            <w:tcW w:w="2074" w:type="dxa"/>
            <w:vAlign w:val="center"/>
          </w:tcPr>
          <w:p>
            <w:pPr>
              <w:spacing w:line="440" w:lineRule="exact"/>
              <w:jc w:val="center"/>
              <w:rPr>
                <w:rFonts w:ascii="宋体" w:hAnsi="宋体" w:eastAsia="宋体"/>
                <w:sz w:val="28"/>
                <w:szCs w:val="21"/>
              </w:rPr>
            </w:pPr>
          </w:p>
        </w:tc>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报送时间</w:t>
            </w:r>
          </w:p>
        </w:tc>
        <w:tc>
          <w:tcPr>
            <w:tcW w:w="2074" w:type="dxa"/>
            <w:vAlign w:val="center"/>
          </w:tcPr>
          <w:p>
            <w:pPr>
              <w:spacing w:line="440" w:lineRule="exact"/>
              <w:jc w:val="center"/>
              <w:rPr>
                <w:rFonts w:ascii="宋体" w:hAnsi="宋体" w:eastAsia="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资料报送单位（项目业主）</w:t>
            </w:r>
          </w:p>
        </w:tc>
        <w:tc>
          <w:tcPr>
            <w:tcW w:w="2074" w:type="dxa"/>
            <w:vAlign w:val="center"/>
          </w:tcPr>
          <w:p>
            <w:pPr>
              <w:spacing w:line="440" w:lineRule="exact"/>
              <w:jc w:val="center"/>
              <w:rPr>
                <w:rFonts w:ascii="宋体" w:hAnsi="宋体" w:eastAsia="宋体"/>
                <w:sz w:val="28"/>
                <w:szCs w:val="21"/>
              </w:rPr>
            </w:pPr>
          </w:p>
        </w:tc>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报送人及电话</w:t>
            </w:r>
          </w:p>
        </w:tc>
        <w:tc>
          <w:tcPr>
            <w:tcW w:w="2074" w:type="dxa"/>
            <w:vAlign w:val="center"/>
          </w:tcPr>
          <w:p>
            <w:pPr>
              <w:spacing w:line="440" w:lineRule="exact"/>
              <w:jc w:val="center"/>
              <w:rPr>
                <w:rFonts w:ascii="宋体" w:hAnsi="宋体" w:eastAsia="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项目类型（海绵建设类型）</w:t>
            </w:r>
          </w:p>
        </w:tc>
        <w:tc>
          <w:tcPr>
            <w:tcW w:w="2074" w:type="dxa"/>
            <w:vAlign w:val="center"/>
          </w:tcPr>
          <w:p>
            <w:pPr>
              <w:spacing w:line="440" w:lineRule="exact"/>
              <w:jc w:val="center"/>
              <w:rPr>
                <w:rFonts w:ascii="宋体" w:hAnsi="宋体" w:eastAsia="宋体"/>
                <w:sz w:val="28"/>
                <w:szCs w:val="21"/>
              </w:rPr>
            </w:pPr>
          </w:p>
        </w:tc>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项目规模</w:t>
            </w:r>
          </w:p>
        </w:tc>
        <w:tc>
          <w:tcPr>
            <w:tcW w:w="2074" w:type="dxa"/>
            <w:vAlign w:val="center"/>
          </w:tcPr>
          <w:p>
            <w:pPr>
              <w:spacing w:line="440" w:lineRule="exact"/>
              <w:jc w:val="center"/>
              <w:rPr>
                <w:rFonts w:ascii="宋体" w:hAnsi="宋体" w:eastAsia="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施工时段</w:t>
            </w:r>
          </w:p>
        </w:tc>
        <w:tc>
          <w:tcPr>
            <w:tcW w:w="6222" w:type="dxa"/>
            <w:gridSpan w:val="3"/>
            <w:vAlign w:val="center"/>
          </w:tcPr>
          <w:p>
            <w:pPr>
              <w:spacing w:line="440" w:lineRule="exact"/>
              <w:jc w:val="center"/>
              <w:rPr>
                <w:rFonts w:ascii="宋体" w:hAnsi="宋体" w:eastAsia="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设计备案编号</w:t>
            </w:r>
          </w:p>
        </w:tc>
        <w:tc>
          <w:tcPr>
            <w:tcW w:w="6222" w:type="dxa"/>
            <w:gridSpan w:val="3"/>
            <w:vAlign w:val="center"/>
          </w:tcPr>
          <w:p>
            <w:pPr>
              <w:spacing w:line="440" w:lineRule="exact"/>
              <w:jc w:val="center"/>
              <w:rPr>
                <w:rFonts w:ascii="宋体" w:hAnsi="宋体" w:eastAsia="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设计单位</w:t>
            </w:r>
          </w:p>
        </w:tc>
        <w:tc>
          <w:tcPr>
            <w:tcW w:w="6222" w:type="dxa"/>
            <w:gridSpan w:val="3"/>
            <w:vAlign w:val="center"/>
          </w:tcPr>
          <w:p>
            <w:pPr>
              <w:spacing w:line="440" w:lineRule="exact"/>
              <w:jc w:val="center"/>
              <w:rPr>
                <w:rFonts w:ascii="宋体" w:hAnsi="宋体" w:eastAsia="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审图单位</w:t>
            </w:r>
          </w:p>
        </w:tc>
        <w:tc>
          <w:tcPr>
            <w:tcW w:w="6222" w:type="dxa"/>
            <w:gridSpan w:val="3"/>
            <w:vAlign w:val="center"/>
          </w:tcPr>
          <w:p>
            <w:pPr>
              <w:spacing w:line="440" w:lineRule="exact"/>
              <w:jc w:val="center"/>
              <w:rPr>
                <w:rFonts w:ascii="宋体" w:hAnsi="宋体" w:eastAsia="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建设单位</w:t>
            </w:r>
          </w:p>
        </w:tc>
        <w:tc>
          <w:tcPr>
            <w:tcW w:w="6222" w:type="dxa"/>
            <w:gridSpan w:val="3"/>
            <w:vAlign w:val="center"/>
          </w:tcPr>
          <w:p>
            <w:pPr>
              <w:spacing w:line="440" w:lineRule="exact"/>
              <w:jc w:val="center"/>
              <w:rPr>
                <w:rFonts w:ascii="宋体" w:hAnsi="宋体" w:eastAsia="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施工单位</w:t>
            </w:r>
          </w:p>
        </w:tc>
        <w:tc>
          <w:tcPr>
            <w:tcW w:w="6222" w:type="dxa"/>
            <w:gridSpan w:val="3"/>
            <w:vAlign w:val="center"/>
          </w:tcPr>
          <w:p>
            <w:pPr>
              <w:spacing w:line="440" w:lineRule="exact"/>
              <w:jc w:val="center"/>
              <w:rPr>
                <w:rFonts w:ascii="宋体" w:hAnsi="宋体" w:eastAsia="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监理单位</w:t>
            </w:r>
          </w:p>
        </w:tc>
        <w:tc>
          <w:tcPr>
            <w:tcW w:w="6222" w:type="dxa"/>
            <w:gridSpan w:val="3"/>
            <w:vAlign w:val="center"/>
          </w:tcPr>
          <w:p>
            <w:pPr>
              <w:spacing w:line="440" w:lineRule="exact"/>
              <w:jc w:val="center"/>
              <w:rPr>
                <w:rFonts w:ascii="宋体" w:hAnsi="宋体" w:eastAsia="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监测单位</w:t>
            </w:r>
          </w:p>
        </w:tc>
        <w:tc>
          <w:tcPr>
            <w:tcW w:w="6222" w:type="dxa"/>
            <w:gridSpan w:val="3"/>
            <w:vAlign w:val="center"/>
          </w:tcPr>
          <w:p>
            <w:pPr>
              <w:spacing w:line="440" w:lineRule="exact"/>
              <w:jc w:val="center"/>
              <w:rPr>
                <w:rFonts w:ascii="宋体" w:hAnsi="宋体" w:eastAsia="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核验情况</w:t>
            </w:r>
          </w:p>
        </w:tc>
        <w:tc>
          <w:tcPr>
            <w:tcW w:w="6222" w:type="dxa"/>
            <w:gridSpan w:val="3"/>
            <w:vAlign w:val="center"/>
          </w:tcPr>
          <w:p>
            <w:pPr>
              <w:spacing w:line="440" w:lineRule="exact"/>
              <w:jc w:val="center"/>
              <w:rPr>
                <w:rFonts w:ascii="宋体" w:hAnsi="宋体" w:eastAsia="宋体"/>
                <w:sz w:val="28"/>
                <w:szCs w:val="21"/>
              </w:rPr>
            </w:pPr>
            <w:r>
              <w:rPr>
                <w:rFonts w:hint="eastAsia" w:ascii="宋体" w:hAnsi="宋体" w:eastAsia="宋体"/>
                <w:sz w:val="28"/>
                <w:szCs w:val="21"/>
              </w:rPr>
              <w:t>经办：</w:t>
            </w:r>
          </w:p>
          <w:p>
            <w:pPr>
              <w:spacing w:line="440" w:lineRule="exact"/>
              <w:jc w:val="center"/>
              <w:rPr>
                <w:rFonts w:ascii="宋体" w:hAnsi="宋体" w:eastAsia="宋体"/>
                <w:sz w:val="28"/>
                <w:szCs w:val="21"/>
              </w:rPr>
            </w:pPr>
            <w:r>
              <w:rPr>
                <w:rFonts w:hint="eastAsia" w:ascii="宋体" w:hAnsi="宋体" w:eastAsia="宋体"/>
                <w:sz w:val="28"/>
                <w:szCs w:val="21"/>
              </w:rPr>
              <w:t>单位（盖章）</w:t>
            </w:r>
          </w:p>
          <w:p>
            <w:pPr>
              <w:spacing w:line="440" w:lineRule="exact"/>
              <w:jc w:val="center"/>
              <w:rPr>
                <w:rFonts w:ascii="宋体" w:hAnsi="宋体" w:eastAsia="宋体"/>
                <w:sz w:val="28"/>
                <w:szCs w:val="21"/>
              </w:rPr>
            </w:pPr>
            <w:r>
              <w:rPr>
                <w:rFonts w:hint="eastAsia" w:ascii="宋体" w:hAnsi="宋体" w:eastAsia="宋体"/>
                <w:sz w:val="28"/>
                <w:szCs w:val="21"/>
              </w:rPr>
              <w:t xml:space="preserve">年 </w:t>
            </w:r>
            <w:r>
              <w:rPr>
                <w:rFonts w:ascii="宋体" w:hAnsi="宋体" w:eastAsia="宋体"/>
                <w:sz w:val="28"/>
                <w:szCs w:val="21"/>
              </w:rPr>
              <w:t xml:space="preserve">  </w:t>
            </w:r>
            <w:r>
              <w:rPr>
                <w:rFonts w:hint="eastAsia" w:ascii="宋体" w:hAnsi="宋体" w:eastAsia="宋体"/>
                <w:sz w:val="28"/>
                <w:szCs w:val="21"/>
              </w:rPr>
              <w:t xml:space="preserve">月 </w:t>
            </w:r>
            <w:r>
              <w:rPr>
                <w:rFonts w:ascii="宋体" w:hAnsi="宋体" w:eastAsia="宋体"/>
                <w:sz w:val="28"/>
                <w:szCs w:val="21"/>
              </w:rPr>
              <w:t xml:space="preserve">  </w:t>
            </w:r>
            <w:r>
              <w:rPr>
                <w:rFonts w:hint="eastAsia" w:ascii="宋体" w:hAnsi="宋体" w:eastAsia="宋体"/>
                <w:sz w:val="28"/>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复核意见</w:t>
            </w:r>
          </w:p>
        </w:tc>
        <w:tc>
          <w:tcPr>
            <w:tcW w:w="6222" w:type="dxa"/>
            <w:gridSpan w:val="3"/>
            <w:vAlign w:val="center"/>
          </w:tcPr>
          <w:p>
            <w:pPr>
              <w:spacing w:line="440" w:lineRule="exact"/>
              <w:jc w:val="center"/>
              <w:rPr>
                <w:rFonts w:ascii="宋体" w:hAnsi="宋体" w:eastAsia="宋体"/>
                <w:sz w:val="28"/>
                <w:szCs w:val="21"/>
              </w:rPr>
            </w:pPr>
            <w:r>
              <w:rPr>
                <w:rFonts w:hint="eastAsia" w:ascii="宋体" w:hAnsi="宋体" w:eastAsia="宋体"/>
                <w:sz w:val="28"/>
                <w:szCs w:val="21"/>
              </w:rPr>
              <w:t>经办：</w:t>
            </w:r>
          </w:p>
          <w:p>
            <w:pPr>
              <w:spacing w:line="440" w:lineRule="exact"/>
              <w:jc w:val="center"/>
              <w:rPr>
                <w:rFonts w:ascii="宋体" w:hAnsi="宋体" w:eastAsia="宋体"/>
                <w:sz w:val="28"/>
                <w:szCs w:val="21"/>
              </w:rPr>
            </w:pPr>
            <w:r>
              <w:rPr>
                <w:rFonts w:hint="eastAsia" w:ascii="宋体" w:hAnsi="宋体" w:eastAsia="宋体"/>
                <w:sz w:val="28"/>
                <w:szCs w:val="21"/>
              </w:rPr>
              <w:t>单位（盖章）</w:t>
            </w:r>
          </w:p>
          <w:p>
            <w:pPr>
              <w:spacing w:line="440" w:lineRule="exact"/>
              <w:jc w:val="center"/>
              <w:rPr>
                <w:rFonts w:ascii="宋体" w:hAnsi="宋体" w:eastAsia="宋体"/>
                <w:sz w:val="28"/>
                <w:szCs w:val="21"/>
              </w:rPr>
            </w:pPr>
            <w:r>
              <w:rPr>
                <w:rFonts w:hint="eastAsia" w:ascii="宋体" w:hAnsi="宋体" w:eastAsia="宋体"/>
                <w:sz w:val="28"/>
                <w:szCs w:val="21"/>
              </w:rPr>
              <w:t xml:space="preserve">年 </w:t>
            </w:r>
            <w:r>
              <w:rPr>
                <w:rFonts w:ascii="宋体" w:hAnsi="宋体" w:eastAsia="宋体"/>
                <w:sz w:val="28"/>
                <w:szCs w:val="21"/>
              </w:rPr>
              <w:t xml:space="preserve">  </w:t>
            </w:r>
            <w:r>
              <w:rPr>
                <w:rFonts w:hint="eastAsia" w:ascii="宋体" w:hAnsi="宋体" w:eastAsia="宋体"/>
                <w:sz w:val="28"/>
                <w:szCs w:val="21"/>
              </w:rPr>
              <w:t xml:space="preserve">月 </w:t>
            </w:r>
            <w:r>
              <w:rPr>
                <w:rFonts w:ascii="宋体" w:hAnsi="宋体" w:eastAsia="宋体"/>
                <w:sz w:val="28"/>
                <w:szCs w:val="21"/>
              </w:rPr>
              <w:t xml:space="preserve">  </w:t>
            </w:r>
            <w:r>
              <w:rPr>
                <w:rFonts w:hint="eastAsia" w:ascii="宋体" w:hAnsi="宋体" w:eastAsia="宋体"/>
                <w:sz w:val="28"/>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vAlign w:val="center"/>
          </w:tcPr>
          <w:p>
            <w:pPr>
              <w:spacing w:line="440" w:lineRule="exact"/>
              <w:jc w:val="center"/>
              <w:rPr>
                <w:rFonts w:ascii="宋体" w:hAnsi="宋体" w:eastAsia="宋体"/>
                <w:sz w:val="28"/>
                <w:szCs w:val="21"/>
              </w:rPr>
            </w:pPr>
            <w:r>
              <w:rPr>
                <w:rFonts w:hint="eastAsia" w:ascii="宋体" w:hAnsi="宋体" w:eastAsia="宋体"/>
                <w:sz w:val="28"/>
                <w:szCs w:val="21"/>
              </w:rPr>
              <w:t>审定意见</w:t>
            </w:r>
          </w:p>
        </w:tc>
        <w:tc>
          <w:tcPr>
            <w:tcW w:w="6222" w:type="dxa"/>
            <w:gridSpan w:val="3"/>
            <w:vAlign w:val="center"/>
          </w:tcPr>
          <w:p>
            <w:pPr>
              <w:spacing w:line="440" w:lineRule="exact"/>
              <w:jc w:val="center"/>
              <w:rPr>
                <w:rFonts w:ascii="宋体" w:hAnsi="宋体" w:eastAsia="宋体"/>
                <w:sz w:val="28"/>
                <w:szCs w:val="21"/>
              </w:rPr>
            </w:pPr>
            <w:r>
              <w:rPr>
                <w:rFonts w:hint="eastAsia" w:ascii="宋体" w:hAnsi="宋体" w:eastAsia="宋体"/>
                <w:sz w:val="28"/>
                <w:szCs w:val="21"/>
              </w:rPr>
              <w:t>经办：</w:t>
            </w:r>
          </w:p>
          <w:p>
            <w:pPr>
              <w:spacing w:line="440" w:lineRule="exact"/>
              <w:jc w:val="center"/>
              <w:rPr>
                <w:rFonts w:ascii="宋体" w:hAnsi="宋体" w:eastAsia="宋体"/>
                <w:sz w:val="28"/>
                <w:szCs w:val="21"/>
              </w:rPr>
            </w:pPr>
            <w:r>
              <w:rPr>
                <w:rFonts w:hint="eastAsia" w:ascii="宋体" w:hAnsi="宋体" w:eastAsia="宋体"/>
                <w:sz w:val="28"/>
                <w:szCs w:val="21"/>
              </w:rPr>
              <w:t>单位（盖章）</w:t>
            </w:r>
          </w:p>
          <w:p>
            <w:pPr>
              <w:spacing w:line="440" w:lineRule="exact"/>
              <w:jc w:val="center"/>
              <w:rPr>
                <w:rFonts w:ascii="宋体" w:hAnsi="宋体" w:eastAsia="宋体"/>
                <w:sz w:val="28"/>
                <w:szCs w:val="21"/>
              </w:rPr>
            </w:pPr>
            <w:r>
              <w:rPr>
                <w:rFonts w:hint="eastAsia" w:ascii="宋体" w:hAnsi="宋体" w:eastAsia="宋体"/>
                <w:sz w:val="28"/>
                <w:szCs w:val="21"/>
              </w:rPr>
              <w:t xml:space="preserve">年 </w:t>
            </w:r>
            <w:r>
              <w:rPr>
                <w:rFonts w:ascii="宋体" w:hAnsi="宋体" w:eastAsia="宋体"/>
                <w:sz w:val="28"/>
                <w:szCs w:val="21"/>
              </w:rPr>
              <w:t xml:space="preserve">  </w:t>
            </w:r>
            <w:r>
              <w:rPr>
                <w:rFonts w:hint="eastAsia" w:ascii="宋体" w:hAnsi="宋体" w:eastAsia="宋体"/>
                <w:sz w:val="28"/>
                <w:szCs w:val="21"/>
              </w:rPr>
              <w:t xml:space="preserve">月 </w:t>
            </w:r>
            <w:r>
              <w:rPr>
                <w:rFonts w:ascii="宋体" w:hAnsi="宋体" w:eastAsia="宋体"/>
                <w:sz w:val="28"/>
                <w:szCs w:val="21"/>
              </w:rPr>
              <w:t xml:space="preserve">  </w:t>
            </w:r>
            <w:r>
              <w:rPr>
                <w:rFonts w:hint="eastAsia" w:ascii="宋体" w:hAnsi="宋体" w:eastAsia="宋体"/>
                <w:sz w:val="28"/>
                <w:szCs w:val="21"/>
              </w:rPr>
              <w:t>日</w:t>
            </w:r>
          </w:p>
        </w:tc>
      </w:tr>
    </w:tbl>
    <w:p>
      <w:pPr>
        <w:rPr>
          <w:rFonts w:hint="eastAsia" w:ascii="仿宋" w:hAnsi="仿宋" w:eastAsia="仿宋"/>
          <w:sz w:val="32"/>
        </w:rPr>
      </w:pPr>
    </w:p>
    <w:p>
      <w:pPr>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附件3</w:t>
      </w:r>
    </w:p>
    <w:p>
      <w:pPr>
        <w:spacing w:line="720" w:lineRule="auto"/>
        <w:jc w:val="center"/>
        <w:rPr>
          <w:rFonts w:ascii="方正小标宋简体" w:hAnsi="仿宋" w:eastAsia="方正小标宋简体"/>
          <w:sz w:val="44"/>
        </w:rPr>
      </w:pPr>
      <w:r>
        <w:rPr>
          <w:rFonts w:hint="eastAsia" w:ascii="方正小标宋简体" w:hAnsi="仿宋" w:eastAsia="方正小标宋简体"/>
          <w:sz w:val="44"/>
        </w:rPr>
        <w:t>海绵工程检测情况表</w:t>
      </w:r>
    </w:p>
    <w:p>
      <w:pPr>
        <w:spacing w:line="440" w:lineRule="exact"/>
        <w:jc w:val="center"/>
        <w:rPr>
          <w:rFonts w:ascii="方正小标宋简体" w:hAnsi="仿宋" w:eastAsia="方正小标宋简体"/>
          <w:sz w:val="44"/>
        </w:rPr>
      </w:pPr>
    </w:p>
    <w:tbl>
      <w:tblPr>
        <w:tblStyle w:val="3"/>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261"/>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400" w:lineRule="exact"/>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分项工程</w:t>
            </w:r>
          </w:p>
        </w:tc>
        <w:tc>
          <w:tcPr>
            <w:tcW w:w="3261" w:type="dxa"/>
            <w:vAlign w:val="center"/>
          </w:tcPr>
          <w:p>
            <w:pPr>
              <w:spacing w:line="400" w:lineRule="exact"/>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检验项目</w:t>
            </w:r>
          </w:p>
        </w:tc>
        <w:tc>
          <w:tcPr>
            <w:tcW w:w="2766" w:type="dxa"/>
            <w:vAlign w:val="center"/>
          </w:tcPr>
          <w:p>
            <w:pPr>
              <w:spacing w:line="400" w:lineRule="exact"/>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核验情况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400" w:lineRule="exact"/>
              <w:jc w:val="center"/>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综合评估</w:t>
            </w:r>
          </w:p>
        </w:tc>
        <w:tc>
          <w:tcPr>
            <w:tcW w:w="3261" w:type="dxa"/>
            <w:vAlign w:val="center"/>
          </w:tcPr>
          <w:p>
            <w:pPr>
              <w:numPr>
                <w:ilvl w:val="0"/>
                <w:numId w:val="1"/>
              </w:numPr>
              <w:spacing w:line="400" w:lineRule="exact"/>
              <w:ind w:firstLineChars="0"/>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年径流总量控制率；</w:t>
            </w:r>
          </w:p>
          <w:p>
            <w:pPr>
              <w:numPr>
                <w:ilvl w:val="0"/>
                <w:numId w:val="1"/>
              </w:numPr>
              <w:spacing w:line="400" w:lineRule="exact"/>
              <w:ind w:firstLineChars="0"/>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年S</w:t>
            </w:r>
            <w:r>
              <w:rPr>
                <w:rFonts w:ascii="Times New Roman" w:hAnsi="Times New Roman" w:eastAsia="宋体" w:cs="Times New Roman"/>
                <w:color w:val="auto"/>
                <w:sz w:val="24"/>
                <w:szCs w:val="24"/>
              </w:rPr>
              <w:t>S</w:t>
            </w:r>
            <w:r>
              <w:rPr>
                <w:rFonts w:hint="default" w:ascii="Times New Roman" w:hAnsi="Times New Roman" w:eastAsia="宋体" w:cs="Times New Roman"/>
                <w:color w:val="auto"/>
                <w:sz w:val="24"/>
                <w:szCs w:val="24"/>
              </w:rPr>
              <w:t>总量去除率；</w:t>
            </w:r>
          </w:p>
        </w:tc>
        <w:tc>
          <w:tcPr>
            <w:tcW w:w="2766" w:type="dxa"/>
            <w:vAlign w:val="center"/>
          </w:tcPr>
          <w:p>
            <w:pPr>
              <w:spacing w:line="400" w:lineRule="exact"/>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“已验符合”、“不符合”、“未验”；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400" w:lineRule="exact"/>
              <w:jc w:val="center"/>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透水铺装工程</w:t>
            </w:r>
          </w:p>
        </w:tc>
        <w:tc>
          <w:tcPr>
            <w:tcW w:w="3261" w:type="dxa"/>
            <w:vAlign w:val="center"/>
          </w:tcPr>
          <w:p>
            <w:pPr>
              <w:spacing w:line="400" w:lineRule="exact"/>
              <w:jc w:val="both"/>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透水铺装材料的抗压强度、渗透系数；</w:t>
            </w:r>
          </w:p>
        </w:tc>
        <w:tc>
          <w:tcPr>
            <w:tcW w:w="2766" w:type="dxa"/>
            <w:vAlign w:val="center"/>
          </w:tcPr>
          <w:p>
            <w:pPr>
              <w:spacing w:line="400" w:lineRule="exact"/>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“已验符合”、“不符合”、“未验”；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400" w:lineRule="exact"/>
              <w:jc w:val="center"/>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雨水收集设施工程</w:t>
            </w:r>
          </w:p>
        </w:tc>
        <w:tc>
          <w:tcPr>
            <w:tcW w:w="3261" w:type="dxa"/>
            <w:vAlign w:val="center"/>
          </w:tcPr>
          <w:p>
            <w:pPr>
              <w:spacing w:line="400" w:lineRule="exact"/>
              <w:jc w:val="both"/>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雨水收集设施的抗压强度、收集池主体材料性能检测；</w:t>
            </w:r>
          </w:p>
        </w:tc>
        <w:tc>
          <w:tcPr>
            <w:tcW w:w="2766" w:type="dxa"/>
            <w:vAlign w:val="center"/>
          </w:tcPr>
          <w:p>
            <w:pPr>
              <w:spacing w:line="400" w:lineRule="exact"/>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“已验符合”、“不符合”、“未验”；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400" w:lineRule="exact"/>
              <w:jc w:val="center"/>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屋顶绿化工程</w:t>
            </w:r>
          </w:p>
        </w:tc>
        <w:tc>
          <w:tcPr>
            <w:tcW w:w="3261" w:type="dxa"/>
            <w:vAlign w:val="center"/>
          </w:tcPr>
          <w:p>
            <w:pPr>
              <w:spacing w:line="400" w:lineRule="exact"/>
              <w:jc w:val="both"/>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屋顶防渗、流量径流系数；</w:t>
            </w:r>
          </w:p>
        </w:tc>
        <w:tc>
          <w:tcPr>
            <w:tcW w:w="2766" w:type="dxa"/>
            <w:vAlign w:val="center"/>
          </w:tcPr>
          <w:p>
            <w:pPr>
              <w:spacing w:line="400" w:lineRule="exact"/>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“已验符合”、“不符合”、“未验”；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400" w:lineRule="exact"/>
              <w:jc w:val="center"/>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雨水滞留设施工程</w:t>
            </w:r>
          </w:p>
        </w:tc>
        <w:tc>
          <w:tcPr>
            <w:tcW w:w="3261" w:type="dxa"/>
            <w:vAlign w:val="center"/>
          </w:tcPr>
          <w:p>
            <w:pPr>
              <w:spacing w:line="400" w:lineRule="exact"/>
              <w:jc w:val="both"/>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溢流口、渗透井、渗透管材抗压强度；</w:t>
            </w:r>
          </w:p>
        </w:tc>
        <w:tc>
          <w:tcPr>
            <w:tcW w:w="2766" w:type="dxa"/>
            <w:vAlign w:val="center"/>
          </w:tcPr>
          <w:p>
            <w:pPr>
              <w:spacing w:line="400" w:lineRule="exact"/>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“已验符合”、“不符合”、“未验”；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400" w:lineRule="exact"/>
              <w:jc w:val="center"/>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雨水回用系统工程</w:t>
            </w:r>
          </w:p>
        </w:tc>
        <w:tc>
          <w:tcPr>
            <w:tcW w:w="3261" w:type="dxa"/>
            <w:vAlign w:val="center"/>
          </w:tcPr>
          <w:p>
            <w:pPr>
              <w:numPr>
                <w:ilvl w:val="0"/>
                <w:numId w:val="2"/>
              </w:numPr>
              <w:spacing w:line="400" w:lineRule="exact"/>
              <w:ind w:firstLineChars="0"/>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抵压配电电源质量监测（若配备电源系统）；</w:t>
            </w:r>
          </w:p>
          <w:p>
            <w:pPr>
              <w:numPr>
                <w:ilvl w:val="0"/>
                <w:numId w:val="2"/>
              </w:numPr>
              <w:spacing w:line="400" w:lineRule="exact"/>
              <w:ind w:firstLineChars="0"/>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系统性能监测；</w:t>
            </w:r>
          </w:p>
        </w:tc>
        <w:tc>
          <w:tcPr>
            <w:tcW w:w="2766" w:type="dxa"/>
            <w:vAlign w:val="center"/>
          </w:tcPr>
          <w:p>
            <w:pPr>
              <w:spacing w:line="400" w:lineRule="exact"/>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“已验符合”、“不符合”、“未验”；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400" w:lineRule="exact"/>
              <w:jc w:val="center"/>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绿化工程</w:t>
            </w:r>
          </w:p>
        </w:tc>
        <w:tc>
          <w:tcPr>
            <w:tcW w:w="3261" w:type="dxa"/>
            <w:vAlign w:val="center"/>
          </w:tcPr>
          <w:p>
            <w:pPr>
              <w:numPr>
                <w:ilvl w:val="0"/>
                <w:numId w:val="3"/>
              </w:numPr>
              <w:spacing w:line="400" w:lineRule="exact"/>
              <w:ind w:firstLineChars="0"/>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下沉式绿地：标高控制误差率；</w:t>
            </w:r>
          </w:p>
          <w:p>
            <w:pPr>
              <w:numPr>
                <w:ilvl w:val="0"/>
                <w:numId w:val="3"/>
              </w:numPr>
              <w:spacing w:line="400" w:lineRule="exact"/>
              <w:ind w:firstLineChars="0"/>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植草沟：标高控制误差率；</w:t>
            </w:r>
          </w:p>
        </w:tc>
        <w:tc>
          <w:tcPr>
            <w:tcW w:w="2766" w:type="dxa"/>
            <w:vAlign w:val="center"/>
          </w:tcPr>
          <w:p>
            <w:pPr>
              <w:spacing w:line="400" w:lineRule="exact"/>
              <w:jc w:val="both"/>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“已验符合”、“不符合”、“未验”；</w:t>
            </w:r>
          </w:p>
        </w:tc>
      </w:tr>
    </w:tbl>
    <w:p>
      <w:pPr>
        <w:jc w:val="left"/>
        <w:rPr>
          <w:rFonts w:ascii="宋体" w:hAnsi="宋体" w:eastAsia="宋体"/>
          <w:sz w:val="24"/>
          <w:szCs w:val="20"/>
        </w:rPr>
      </w:pPr>
      <w:r>
        <w:rPr>
          <w:rFonts w:hint="eastAsia" w:ascii="宋体" w:hAnsi="宋体" w:eastAsia="宋体"/>
          <w:sz w:val="24"/>
          <w:szCs w:val="20"/>
        </w:rPr>
        <w:t>备注：</w:t>
      </w:r>
    </w:p>
    <w:p>
      <w:pPr>
        <w:pStyle w:val="5"/>
        <w:numPr>
          <w:ilvl w:val="0"/>
          <w:numId w:val="4"/>
        </w:numPr>
        <w:spacing w:line="400" w:lineRule="exact"/>
        <w:ind w:firstLine="480"/>
        <w:rPr>
          <w:rFonts w:ascii="宋体" w:hAnsi="宋体"/>
          <w:sz w:val="24"/>
          <w:szCs w:val="20"/>
        </w:rPr>
      </w:pPr>
      <w:r>
        <w:rPr>
          <w:rFonts w:hint="eastAsia" w:ascii="宋体" w:hAnsi="宋体"/>
          <w:sz w:val="24"/>
          <w:szCs w:val="20"/>
        </w:rPr>
        <w:t>由业主委托具有资质的第三方监测机构出具海绵城市控制指标验收监测综合评估报告，报告需包含年径流总量控制率和年S</w:t>
      </w:r>
      <w:r>
        <w:rPr>
          <w:rFonts w:ascii="宋体" w:hAnsi="宋体"/>
          <w:sz w:val="24"/>
          <w:szCs w:val="20"/>
        </w:rPr>
        <w:t>S</w:t>
      </w:r>
      <w:r>
        <w:rPr>
          <w:rFonts w:hint="eastAsia" w:ascii="宋体" w:hAnsi="宋体"/>
          <w:sz w:val="24"/>
          <w:szCs w:val="20"/>
        </w:rPr>
        <w:t>总量去除率指标检测结果。</w:t>
      </w:r>
    </w:p>
    <w:p>
      <w:pPr>
        <w:pStyle w:val="5"/>
        <w:numPr>
          <w:ilvl w:val="0"/>
          <w:numId w:val="4"/>
        </w:numPr>
        <w:spacing w:line="400" w:lineRule="exact"/>
        <w:ind w:firstLine="480"/>
        <w:rPr>
          <w:rFonts w:ascii="宋体" w:hAnsi="宋体"/>
          <w:sz w:val="24"/>
          <w:szCs w:val="20"/>
        </w:rPr>
      </w:pPr>
      <w:r>
        <w:rPr>
          <w:rFonts w:hint="eastAsia" w:ascii="宋体" w:hAnsi="宋体"/>
          <w:sz w:val="24"/>
          <w:szCs w:val="20"/>
        </w:rPr>
        <w:t>由于海绵城市措施的建设效果需要在降雨后体现，</w:t>
      </w:r>
      <w:r>
        <w:rPr>
          <w:rFonts w:ascii="宋体" w:hAnsi="宋体"/>
          <w:sz w:val="24"/>
          <w:szCs w:val="20"/>
        </w:rPr>
        <w:t xml:space="preserve"> </w:t>
      </w:r>
      <w:r>
        <w:rPr>
          <w:rFonts w:hint="eastAsia" w:ascii="宋体" w:hAnsi="宋体"/>
          <w:sz w:val="24"/>
          <w:szCs w:val="20"/>
        </w:rPr>
        <w:t>综合评估报告的出具时间可后延到项目建成第一场降雨后。</w:t>
      </w:r>
    </w:p>
    <w:p>
      <w:pPr>
        <w:pStyle w:val="5"/>
        <w:numPr>
          <w:ilvl w:val="0"/>
          <w:numId w:val="4"/>
        </w:numPr>
        <w:spacing w:line="400" w:lineRule="exact"/>
        <w:ind w:firstLine="480"/>
        <w:jc w:val="left"/>
        <w:rPr>
          <w:rFonts w:hint="eastAsia" w:ascii="宋体" w:hAnsi="宋体" w:eastAsia="宋体" w:cstheme="minorBidi"/>
          <w:sz w:val="24"/>
          <w:szCs w:val="20"/>
        </w:rPr>
      </w:pPr>
      <w:r>
        <w:rPr>
          <w:rFonts w:hint="eastAsia" w:ascii="宋体" w:hAnsi="宋体"/>
          <w:sz w:val="24"/>
          <w:szCs w:val="20"/>
        </w:rPr>
        <w:t>年径流总量控制率及年SS总量去除率的指标检测的数据取样需要1天取样4次、监测3-4天</w:t>
      </w:r>
      <w:r>
        <w:rPr>
          <w:rFonts w:hint="eastAsia" w:ascii="宋体" w:hAnsi="宋体" w:eastAsia="宋体" w:cstheme="minorBidi"/>
          <w:sz w:val="24"/>
          <w:szCs w:val="20"/>
          <w:lang w:eastAsia="zh-CN"/>
        </w:rPr>
        <w:t>。</w:t>
      </w:r>
    </w:p>
    <w:p>
      <w:bookmarkStart w:id="0" w:name="_GoBack"/>
      <w:bookmarkEnd w:id="0"/>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02A34"/>
    <w:multiLevelType w:val="multilevel"/>
    <w:tmpl w:val="08E02A34"/>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6057FF"/>
    <w:multiLevelType w:val="multilevel"/>
    <w:tmpl w:val="356057FF"/>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7A1373"/>
    <w:multiLevelType w:val="multilevel"/>
    <w:tmpl w:val="427A1373"/>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B86AE6"/>
    <w:multiLevelType w:val="multilevel"/>
    <w:tmpl w:val="66B86AE6"/>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14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2022-10-24T10:13:17Z</dcterms:created>
  <dc:creator>Administrator</dc:creator>
  <cp:lastModifiedBy>丁恒</cp:lastModifiedBy>
  <dcterms:modified xsi:type="dcterms:W3CDTF">2022-10-24T10:13:33Z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