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jc w:val="center"/>
        <w:rPr>
          <w:rFonts w:ascii="方正小标宋简体" w:hAnsi="方正小标宋简体" w:eastAsia="方正小标宋简体" w:cs="方正小标宋简体"/>
          <w:sz w:val="36"/>
          <w:szCs w:val="36"/>
        </w:rPr>
      </w:pPr>
      <w:r>
        <w:rPr>
          <w:rFonts w:hint="default" w:ascii="Times New Roman" w:hAnsi="Times New Roman" w:eastAsia="方正小标宋简体" w:cs="Times New Roman"/>
          <w:color w:val="auto"/>
          <w:sz w:val="44"/>
          <w:szCs w:val="44"/>
        </w:rPr>
        <w:t>宜昌市海绵城市规划建设管理实施细则</w:t>
      </w:r>
    </w:p>
    <w:p>
      <w:pPr>
        <w:adjustRightInd w:val="0"/>
        <w:snapToGrid w:val="0"/>
        <w:spacing w:line="360" w:lineRule="auto"/>
        <w:jc w:val="center"/>
        <w:rPr>
          <w:rFonts w:ascii="黑体" w:hAnsi="黑体" w:eastAsia="黑体" w:cs="黑体"/>
          <w:b/>
          <w:bCs/>
          <w:sz w:val="36"/>
          <w:szCs w:val="36"/>
        </w:rPr>
      </w:pPr>
    </w:p>
    <w:p>
      <w:p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根据《国务院办公厅关于推进海绵城市建设的指导意见》（国办发〔2015〕75号）、《国务院办公厅关于加强城市内涝治理的实施意见》（国办发〔20</w:t>
      </w:r>
      <w:r>
        <w:rPr>
          <w:rFonts w:ascii="Times New Roman" w:hAnsi="Times New Roman" w:eastAsia="仿宋_GB2312" w:cs="Times New Roman"/>
          <w:color w:val="auto"/>
          <w:sz w:val="32"/>
          <w:szCs w:val="32"/>
        </w:rPr>
        <w:t>21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rPr>
        <w:t>号）、《湖北省人民政府办公厅关于推进海绵城市建设的实施意见》（鄂政办发〔</w:t>
      </w:r>
      <w:r>
        <w:rPr>
          <w:rFonts w:ascii="Times New Roman" w:hAnsi="Times New Roman" w:eastAsia="仿宋_GB2312" w:cs="Times New Roman"/>
          <w:color w:val="auto"/>
          <w:sz w:val="32"/>
          <w:szCs w:val="32"/>
        </w:rPr>
        <w:t>2017</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33</w:t>
      </w:r>
      <w:r>
        <w:rPr>
          <w:rFonts w:hint="default" w:ascii="Times New Roman" w:hAnsi="Times New Roman" w:eastAsia="仿宋_GB2312" w:cs="Times New Roman"/>
          <w:color w:val="auto"/>
          <w:sz w:val="32"/>
          <w:szCs w:val="32"/>
        </w:rPr>
        <w:t>号）、《市人民政府办公室关于印发宜昌市城区海绵城市建设管理办法的通知》（宜府办发〔</w:t>
      </w:r>
      <w:r>
        <w:rPr>
          <w:rFonts w:ascii="Times New Roman" w:hAnsi="Times New Roman" w:eastAsia="仿宋_GB2312" w:cs="Times New Roman"/>
          <w:color w:val="auto"/>
          <w:sz w:val="32"/>
          <w:szCs w:val="32"/>
        </w:rPr>
        <w:t>2020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56</w:t>
      </w:r>
      <w:r>
        <w:rPr>
          <w:rFonts w:hint="default" w:ascii="Times New Roman" w:hAnsi="Times New Roman" w:eastAsia="仿宋_GB2312" w:cs="Times New Roman"/>
          <w:color w:val="auto"/>
          <w:sz w:val="32"/>
          <w:szCs w:val="32"/>
        </w:rPr>
        <w:t>号）、《市人民政府办公室关于系统化全域推进海绵城市建设的实施意见》（宜府办发〔</w:t>
      </w:r>
      <w:r>
        <w:rPr>
          <w:rFonts w:ascii="Times New Roman" w:hAnsi="Times New Roman" w:eastAsia="仿宋_GB2312" w:cs="Times New Roman"/>
          <w:color w:val="auto"/>
          <w:sz w:val="32"/>
          <w:szCs w:val="32"/>
        </w:rPr>
        <w:t>2021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72 </w:t>
      </w:r>
      <w:r>
        <w:rPr>
          <w:rFonts w:hint="default" w:ascii="Times New Roman" w:hAnsi="Times New Roman" w:eastAsia="仿宋_GB2312" w:cs="Times New Roman"/>
          <w:color w:val="auto"/>
          <w:sz w:val="32"/>
          <w:szCs w:val="32"/>
        </w:rPr>
        <w:t>号）等文件精神，为规范宜昌市城区范围内海绵城市规划建设和管理，提升各类项目建设质量，实现城市高质量发展，结合我市实际，制订本细则</w:t>
      </w:r>
      <w:r>
        <w:rPr>
          <w:rFonts w:hint="eastAsia" w:ascii="仿宋_GB2312" w:hAnsi="仿宋" w:eastAsia="仿宋_GB2312" w:cs="榛戜綋"/>
          <w:sz w:val="32"/>
          <w:szCs w:val="32"/>
        </w:rPr>
        <w:t>。</w:t>
      </w:r>
    </w:p>
    <w:p>
      <w:pPr>
        <w:adjustRightInd w:val="0"/>
        <w:snapToGrid w:val="0"/>
        <w:spacing w:line="600" w:lineRule="exact"/>
        <w:rPr>
          <w:rFonts w:ascii="仿宋_GB2312" w:hAnsi="仿宋" w:eastAsia="仿宋_GB2312" w:cs="榛戜綋"/>
          <w:sz w:val="32"/>
          <w:szCs w:val="32"/>
        </w:rPr>
      </w:pPr>
    </w:p>
    <w:p>
      <w:pPr>
        <w:pStyle w:val="2"/>
        <w:jc w:val="center"/>
        <w:rPr>
          <w:rFonts w:eastAsia="仿宋_GB2312"/>
          <w:sz w:val="32"/>
          <w:szCs w:val="32"/>
        </w:rPr>
      </w:pPr>
      <w:r>
        <w:rPr>
          <w:rFonts w:hint="default" w:ascii="Times New Roman" w:hAnsi="Times New Roman" w:eastAsia="黑体" w:cs="Times New Roman"/>
          <w:b w:val="0"/>
          <w:bCs w:val="0"/>
          <w:color w:val="auto"/>
          <w:sz w:val="32"/>
          <w:szCs w:val="32"/>
        </w:rPr>
        <w:t>第一章 总则</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海绵城市规划建设和管理应遵循生态为本、因地制宜、规划引领、统筹推进、政府引导、社会参与的基本原则，在城市规划建设管理的各个环节中落实海绵城市建设理念，提升城市基础设施建设的系统性</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ascii="Times New Roman" w:hAnsi="Times New Roman" w:eastAsia="仿宋_GB2312" w:cs="Times New Roman"/>
          <w:color w:val="auto"/>
          <w:sz w:val="32"/>
          <w:szCs w:val="32"/>
        </w:rPr>
        <w:t>本细则适用于宜昌市城区城镇开发边界范围内新、改、扩建项目（包含且不限于房建、市政、水利、交通、能源、绿化等建设项目）的海绵城市化规划、设计、施工、运行维护及管理活动，其他县（市、区）可参照执行</w:t>
      </w:r>
      <w:r>
        <w:rPr>
          <w:rFonts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新（改、扩）建和技术改造项目应在项目立项、可研及初设批复、用地预审与选址或出让土地规划条件、建设工程规划许可、建设工程施工许可、建设工程综合竣工验收、运行维护等规划、建设、管理各个环节落实海绵城市要求，确保海绵城市建设与建设项目主体工程同步规划、同步设计、同步施工、同步投入使用</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本市海绵城市建设工作由市海绵城市建设工作领导机构负责统筹。各区政府、宜昌高新区管委会是本辖区内海绵城市建设的责任主体，其他</w:t>
      </w: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依据有关规定，在各自的职责范围内负责海绵城市建设和管理的相关工作</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自细则实施之日起，各类建设项目审批中应增加海绵城市建设的相关内容；建设项目要统筹协调排水、景观、道路、建筑等各相关专业，严格执行相关规划及方案中的目标指标，落实海绵城市建设要求及相关技术规范标准，合理控制竖向并有效组织雨水径流，选择和采用经济、实用、美观的海绵城市技术措施和设施。具体内容和要求应符合住建部颁布的《海绵城市建设技术指南（试行）》、《海绵城市建设评价标准》（GB51345-2018）及国家、省、市相关规定</w:t>
      </w:r>
      <w:r>
        <w:rPr>
          <w:rFonts w:hint="eastAsia" w:eastAsia="仿宋_GB2312"/>
          <w:sz w:val="32"/>
          <w:szCs w:val="32"/>
        </w:rPr>
        <w:t>。</w:t>
      </w:r>
    </w:p>
    <w:p>
      <w:pPr>
        <w:pStyle w:val="5"/>
        <w:adjustRightInd w:val="0"/>
        <w:snapToGrid w:val="0"/>
        <w:spacing w:line="600" w:lineRule="exact"/>
        <w:ind w:left="420" w:firstLine="0" w:firstLineChars="0"/>
        <w:rPr>
          <w:rFonts w:hint="eastAsia" w:ascii="仿宋_GB2312" w:hAnsi="仿宋" w:eastAsia="仿宋_GB2312" w:cs="榛戜綋"/>
          <w:sz w:val="32"/>
          <w:szCs w:val="32"/>
        </w:rPr>
      </w:pPr>
    </w:p>
    <w:p>
      <w:pPr>
        <w:pStyle w:val="2"/>
        <w:jc w:val="center"/>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第二章 项目立项</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政府投资项目建设单位在项目建议书中应明确项目落实海绵城市建设要求，主要建设内容包含海绵城市建设部分。在可行性研究报告文件中，应对海绵城市设施的适宜性进行阐述，并明确海绵城市建设目标指标，主要措施及建设方案。发改部门应在立项和可行性研究批复文件中明确海绵城市建设相关内容。</w:t>
      </w:r>
    </w:p>
    <w:p>
      <w:pPr>
        <w:numPr>
          <w:ilvl w:val="0"/>
          <w:numId w:val="1"/>
        </w:num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政府投资项目的海绵建设费用纳入建设项目概算。政府性投资项目建设单位在可行性研究报告中编制海绵设计专篇，编制深度参考《湖北省海绵城市设计文件编制深度》，并先报市海绵城市建设服务中心进行审查。发改部门应根据本级政府投资项目管理相关规定及时组织评审、论证。</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社会资本投资项目建设单位应在备案阶段明确建设内容包含海绵城市建设内容，项目总投资包含海绵部分投资。</w:t>
      </w:r>
    </w:p>
    <w:p>
      <w:pPr>
        <w:adjustRightInd w:val="0"/>
        <w:snapToGrid w:val="0"/>
        <w:spacing w:line="600" w:lineRule="exact"/>
        <w:ind w:left="640"/>
        <w:rPr>
          <w:rFonts w:eastAsia="仿宋_GB2312"/>
          <w:sz w:val="32"/>
          <w:szCs w:val="32"/>
        </w:rPr>
      </w:pPr>
    </w:p>
    <w:p>
      <w:pPr>
        <w:pStyle w:val="2"/>
        <w:jc w:val="center"/>
        <w:rPr>
          <w:rFonts w:eastAsia="仿宋_GB2312"/>
          <w:sz w:val="32"/>
          <w:szCs w:val="32"/>
        </w:rPr>
      </w:pPr>
      <w:r>
        <w:rPr>
          <w:rFonts w:hint="default" w:ascii="Times New Roman" w:hAnsi="Times New Roman" w:eastAsia="黑体" w:cs="Times New Roman"/>
          <w:b w:val="0"/>
          <w:bCs w:val="0"/>
          <w:color w:val="auto"/>
          <w:sz w:val="32"/>
          <w:szCs w:val="32"/>
        </w:rPr>
        <w:t>第三章 规划与土地开发管理</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海绵城市建设的理念、规划要求和相关措施应贯穿于国土空间总体规划、控制性详细规划、修建性详细规划和各相关专项规划的全过程，全面落实海绵城市建设要求。</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在城市防洪排涝、河网水系、雨水、污水、绿地、道路交通、绿色建筑等各类专项规划编制和修编时，应与海绵城市专项规划充分衔接，落实海绵城市建设内容和相关要求。</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建部门负责组织编制海绵城市专项规划，海绵城市专项规划应以国土空间总体规划为基础，明确总体规划层面海绵城市建设的控制目标与指标，划定海绵城市建设分区并明确各分区的控制指标，提出用地整体布局及相关建设要求。控制线详细规划层面应落实总体规划层面海绵城市建设的相关控制要求和内容，细化和深化海绵城市规划方案，将海绵城市的控制指标分解至地块层面。</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自然资源和规划部门要将海绵城市建设指标目标要求纳入建设项目用地预审与选址意见书或出让土地规划条件。已经出让或划拨但未建设的土地</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通过设计变更、协商激励、以奖代补等落实海绵城市建设的相关内容和要求。海绵城市专项规划成果应纳入国土空间规划“一张图”和“多规合一”信息平台管理。</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自然资源和规划、</w:t>
      </w:r>
      <w:r>
        <w:rPr>
          <w:rFonts w:hint="eastAsia" w:ascii="Times New Roman" w:hAnsi="Times New Roman" w:eastAsia="仿宋_GB2312" w:cs="Times New Roman"/>
          <w:color w:val="auto"/>
          <w:sz w:val="32"/>
          <w:szCs w:val="32"/>
          <w:lang w:eastAsia="zh-CN"/>
        </w:rPr>
        <w:t>住建</w:t>
      </w:r>
      <w:r>
        <w:rPr>
          <w:rFonts w:hint="default" w:ascii="Times New Roman" w:hAnsi="Times New Roman" w:eastAsia="仿宋_GB2312" w:cs="Times New Roman"/>
          <w:color w:val="auto"/>
          <w:sz w:val="32"/>
          <w:szCs w:val="32"/>
        </w:rPr>
        <w:t>、林业和园林等部门应监督土地使用权人在开发、利用土地的过程中落实相关刚性指标要求。海绵城市建设示范项目应优先列入土地利用年度计划。</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建设项目原则不允许调整年径流总量控制率指标，因规划调整、地质等客观条件影响确需调整的，建设单位应当组织专家论证，征求</w:t>
      </w:r>
      <w:r>
        <w:rPr>
          <w:rFonts w:hint="eastAsia" w:ascii="Times New Roman" w:hAnsi="Times New Roman" w:eastAsia="仿宋_GB2312" w:cs="Times New Roman"/>
          <w:color w:val="auto"/>
          <w:sz w:val="32"/>
          <w:szCs w:val="32"/>
          <w:lang w:eastAsia="zh-CN"/>
        </w:rPr>
        <w:t>住建、</w:t>
      </w:r>
      <w:r>
        <w:rPr>
          <w:rFonts w:hint="default" w:ascii="Times New Roman" w:hAnsi="Times New Roman" w:eastAsia="仿宋_GB2312" w:cs="Times New Roman"/>
          <w:color w:val="auto"/>
          <w:sz w:val="32"/>
          <w:szCs w:val="32"/>
        </w:rPr>
        <w:t>自然资源和规划部门意见，在保证项目所在地排水分区年径流总量控制率不降低的前提下进行调整。</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方案审查阶段，建设项目规划设计方案中应包括海绵城市规划设计方案，编制深度参考《湖北省海绵城市设计文件编制深度》。海绵城市规划设计方案与建设项目规划设计方案一同报送自然资源和规划部门，采取并联审批，由市海绵城市建设服务中心出具海绵城市设计专章（篇）审查意见，审批通过后方可办理建设用地规划许可证、建设工程规划许可证。</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宜昌市海绵城市建设指标目标按照《宜昌市海绵城市建设指标体系与技术导则（试行）》、《宜昌市中心城区海绵城市建设专项规划》和各区域控制性详细规划等要求执行，在相关规划及实施方案未编制完成、指标不明确前，以市海绵城市建设服务中心的意见为依据。海绵建设设施内容还应按照《宜昌市城区海绵城市建设管理办法》中相关要求进行配套。</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建设项目符合下列条件之一的，在规划建设审批环节对其海绵城市建设管控指标不作要求</w:t>
      </w:r>
      <w:r>
        <w:rPr>
          <w:rFonts w:ascii="Times New Roman" w:hAnsi="Times New Roman" w:eastAsia="仿宋_GB2312" w:cs="Times New Roman"/>
          <w:color w:val="auto"/>
          <w:sz w:val="32"/>
          <w:szCs w:val="32"/>
        </w:rPr>
        <w:t>:</w:t>
      </w:r>
    </w:p>
    <w:p>
      <w:pPr>
        <w:adjustRightInd w:val="0"/>
        <w:snapToGrid w:val="0"/>
        <w:spacing w:line="600" w:lineRule="exact"/>
        <w:ind w:firstLine="848" w:firstLineChars="265"/>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default" w:ascii="Times New Roman" w:hAnsi="Times New Roman" w:eastAsia="仿宋_GB2312" w:cs="Times New Roman"/>
          <w:color w:val="auto"/>
          <w:sz w:val="32"/>
          <w:szCs w:val="32"/>
        </w:rPr>
        <w:t>位于地质灾害易发区、特殊污染源地区内的建设项目，以及桥梁、隧道、照明、零星修缮、应急抢险、保密工程等类型建设项目。</w:t>
      </w:r>
    </w:p>
    <w:p>
      <w:pPr>
        <w:adjustRightInd w:val="0"/>
        <w:snapToGrid w:val="0"/>
        <w:spacing w:line="600" w:lineRule="exact"/>
        <w:ind w:firstLine="848" w:firstLineChars="265"/>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default" w:ascii="Times New Roman" w:hAnsi="Times New Roman" w:eastAsia="仿宋_GB2312" w:cs="Times New Roman"/>
          <w:color w:val="auto"/>
          <w:sz w:val="32"/>
          <w:szCs w:val="32"/>
        </w:rPr>
        <w:t>文物和风貌保护工程、临时性建筑、军事设施等特殊工程项目。</w:t>
      </w:r>
    </w:p>
    <w:p>
      <w:pPr>
        <w:adjustRightInd w:val="0"/>
        <w:snapToGrid w:val="0"/>
        <w:spacing w:line="600" w:lineRule="exact"/>
        <w:ind w:firstLine="848" w:firstLineChars="265"/>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default" w:ascii="Times New Roman" w:hAnsi="Times New Roman" w:eastAsia="仿宋_GB2312" w:cs="Times New Roman"/>
          <w:color w:val="auto"/>
          <w:sz w:val="32"/>
          <w:szCs w:val="32"/>
        </w:rPr>
        <w:t>与雨水无关的污水收集、传输与处理设施。</w:t>
      </w:r>
    </w:p>
    <w:p>
      <w:pPr>
        <w:pStyle w:val="2"/>
        <w:jc w:val="center"/>
        <w:rPr>
          <w:rFonts w:eastAsia="仿宋_GB2312"/>
          <w:sz w:val="32"/>
          <w:szCs w:val="32"/>
        </w:rPr>
      </w:pPr>
    </w:p>
    <w:p>
      <w:pPr>
        <w:pStyle w:val="2"/>
        <w:jc w:val="center"/>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第四章 设计管理</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项目设计招标时，建设单位应在招标文件中明确海绵城市建设要求。</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担海绵城市建设规划设计的单位须熟悉国家、省市有关法律、法规和政策，掌握海绵城市相关技术规范、标准和要求；具备相应的海绵城市建设规划、咨询、设计等技术能力和经验，设计单位还应具有相应的设计资质。</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初步设计文本中应编制海绵城市设计专篇或专章，内容根据规划审批通过的海绵城市专项设计方案进行深化，原则上不得发生重大调整，如有应重新编制项目方案并报批。初步设计内容包括但不限于目标指标及达标分析、汇水分区划定、竖向及雨水组织设计、海绵设施平面布局、工程规模及投资概算等。</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在施工图设计文件中应编制海绵城市设计专篇或专章，并与项目主体同步设计，施工图设计文件应满足国家、省、市相关技术规范、标准；项目施工图设计原则上不得对审核通过的海绵城市设计方案和初步设计文本进行重大调整，如有应重新编制项目方案并报审。施工图包含但不限于设计施工说明、现状建设条件图、下垫面分类布局图、场地竖向及汇水分区图、海绵设施平面布局图、排水设施平面布局图、植物配置平面图、海绵设施平面定位图、海绵设施详图等。</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海绵城市专项设计施工图必须纳入项目施工图。建设单位在报送施工图审查时，应同时将海绵城市专项设计施工图报市海绵城市建设服务中心进行专项审查，取得海绵城市专项设计施工图审查合格意见书后送至施工图审查机构，否则施工图审查机构不得出具施工图审查合格书。各施工图审查机构在施工图审查阶段要严格执行《宜昌市海绵城市建设施工图审查要点（试行）》、《宜昌市排水防涝工程施工图审查要点（试行）》，出具的施工图审查合格书中应包括海绵城市部分。对于未取得海绵城市专项设计施工图审查合格意见书的，住建</w:t>
      </w:r>
      <w:r>
        <w:rPr>
          <w:rFonts w:hint="default" w:eastAsia="仿宋_GB2312"/>
          <w:sz w:val="32"/>
          <w:szCs w:val="32"/>
        </w:rPr>
        <w:t>部门不得颁发建设工程施工许可证。</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施工图设计文件中涉及海绵城市建设内容部分确需变更设计的，应按规定程序重新报市海绵城市建设服务中心进行审查，设计变更不得降低其海绵城市建设目标。</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海绵城市施工图设计文件未经审查不得用于施工。城市绿地建设应注重利用适宜本地的生态设施</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如植草沟、雨水花园、下沉式绿地、多功能调蓄水体等，并与园林景观和水体景观相结合；城市道路绿化带内海绵城市设施应采取必要的防渗措施，防止雨水下渗对道路路面及路基的强度和稳定性造成破坏。规划作为超标径流雨水行泄通道的城市道路，其断面及竖向设计应满足相应的设计要求</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并与区域整体内涝防治系统相衔接。</w:t>
      </w:r>
    </w:p>
    <w:p>
      <w:pPr>
        <w:pStyle w:val="2"/>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第五章 建设管理</w:t>
      </w:r>
    </w:p>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海绵城市建设应按照“先地下、后地上”的顺序进行，科学合理统筹施工，相关分项工程的施工应符合设计文件及相关规范的规定。</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新（改、扩）建和技术改造项目应当按照要求配套建设海绵工程内容，执行海绵城市建设的相关技术规范和标准，项目建设单位应确保项目的海绵相关方案、设计和施工保持一致。工程建设阶段，建设单位应在开工前组织设计单位进行海绵专项技术交底，项目实施单位应严格按照海绵专项设计文件，进行施工质量的控制，落实相关海绵技术和措施。</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建筑与小区建设。新建建筑与小区项目应按照低影响开发要求规划建设排水系统，在场地条件允许的情况下，非机动车道、地面停车场和消防通道应采用透水铺装增加雨水自然渗透空间，可渗透地面面积比率不应低于</w:t>
      </w:r>
      <w:r>
        <w:rPr>
          <w:rFonts w:hint="eastAsia" w:ascii="Times New Roman" w:hAnsi="Times New Roman" w:eastAsia="仿宋_GB2312" w:cs="Times New Roman"/>
          <w:color w:val="auto"/>
          <w:sz w:val="32"/>
          <w:szCs w:val="32"/>
        </w:rPr>
        <w:t>40%</w:t>
      </w:r>
      <w:r>
        <w:rPr>
          <w:rFonts w:hint="default" w:ascii="Times New Roman" w:hAnsi="Times New Roman" w:eastAsia="仿宋_GB2312" w:cs="Times New Roman"/>
          <w:color w:val="auto"/>
          <w:sz w:val="32"/>
          <w:szCs w:val="32"/>
        </w:rPr>
        <w:t>。各类建筑与小区项目应通过屋顶绿化、雨水调蓄与收集利用、微地形、入口截流设施等综合措施</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实现年径流总量控制率目标，提高建筑与小区的雨水积存和蓄滞能力。有条件进行雨水收集回用的建筑与小区，应根据雨水的用途、用量、收集范围、水质状况等进行优化设计，合理确定雨水收集回用规模。新建公共建筑应按照低影响开发的要求综合考虑并尽量融入屋顶绿化、雨水花园等海绵城市建设措施，机关、学校、医院、文化体育场馆、交通站场和商业综合体等各类大型公共项目建设，要率先落实海绵城市建设要求，建筑面积2万平方米以上的项目要配套建设雨水罐、雨水调蓄池等雨水收集利用设施。推进公共项目的海绵体建设，延伸已建公共建筑应有计划地分年度进行海绵城市建设改造。鼓励已建住宅小区、商业区、单位庭院开展海绵城市建设改造。政府投资建设的旧城区、棚户区改造项目应率先落实海绵型居住社区要求。排水及内涝防治设计重现期下，外排径流峰值流量不得超过开发建设前或更新改造前原有径流峰值流量。</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道路与广场建设。城市道路、立交、广场等基础设施的海绵城市建设，应遵循因地制宜、经济实用、方便易行的基本原则。城市道路建设应改变雨水快排、直排的传统做法，规划设计符合低影响开发要求的道路高程、道路横断面、绿化带及排水系统，提高道路对雨水的渗滞能力。新建城市道路的人行道、停车场、广场应结合功能需求及市政道路分级标准合理选用透水铺装材料，非机动车道宜优先选择透水沥青路面或透水混凝土路面。具体参考《宜昌市城区市政道路及城市绿地用材分级标准（试行》的通知（宜市住建文〔</w:t>
      </w:r>
      <w:r>
        <w:rPr>
          <w:rFonts w:hint="eastAsia" w:ascii="Times New Roman" w:hAnsi="Times New Roman" w:eastAsia="仿宋_GB2312" w:cs="Times New Roman"/>
          <w:color w:val="auto"/>
          <w:sz w:val="32"/>
          <w:szCs w:val="32"/>
        </w:rPr>
        <w:t>2021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21</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lang w:bidi="en-US"/>
        </w:rPr>
        <w:t>新建广场要因地制宜采取下沉式结构或配套建设雨水调蓄设施，最大程度减缓雨水径流并适度收集回用。</w:t>
      </w:r>
      <w:r>
        <w:rPr>
          <w:rFonts w:hint="default" w:ascii="Times New Roman" w:hAnsi="Times New Roman" w:eastAsia="仿宋_GB2312" w:cs="Times New Roman"/>
          <w:color w:val="auto"/>
          <w:sz w:val="32"/>
          <w:szCs w:val="32"/>
        </w:rPr>
        <w:t>推行道路与广场雨水的收集、净化和利用，减轻对市政排水系统的压力。在改造既有道路和广场时，要有计划地按照海绵城市建设要求，同步实施海绵化改造。城市道路红线宽度超过</w:t>
      </w:r>
      <w:r>
        <w:rPr>
          <w:rFonts w:hint="eastAsia" w:ascii="Times New Roman" w:hAnsi="Times New Roman" w:eastAsia="仿宋_GB2312" w:cs="Times New Roman"/>
          <w:color w:val="auto"/>
          <w:sz w:val="32"/>
          <w:szCs w:val="32"/>
        </w:rPr>
        <w:t>60</w:t>
      </w:r>
      <w:r>
        <w:rPr>
          <w:rFonts w:hint="default" w:ascii="Times New Roman" w:hAnsi="Times New Roman" w:eastAsia="仿宋_GB2312" w:cs="Times New Roman"/>
          <w:color w:val="auto"/>
          <w:sz w:val="32"/>
          <w:szCs w:val="32"/>
        </w:rPr>
        <w:t>米的道路两侧、学校操场两侧要逐步规划、建设配套雨水蓄水设施。对具有防涝行泄通道功能的道路，应保障其排水行泄功能。排水及内涝防治设计重现期下，外排径流峰值流量不得超过开发建设前或更新改造前原有径流峰值流量。</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eastAsia" w:eastAsia="仿宋_GB2312" w:asciiTheme="minorHAnsi" w:hAnsiTheme="minorHAnsi" w:cstheme="minorBidi"/>
          <w:sz w:val="32"/>
          <w:szCs w:val="32"/>
        </w:rPr>
        <w:t>公园和绿地建设。要结合周边水系、道路、市政设施等进行统筹设计，通过建设雨水花园、下凹式绿地、人工湿地等措施，增强公园和绿地系统的城市海绵体功能，消纳自身雨水，并为蓄滞周边区域雨水提供空间。公园绿地内的硬质铺装、步行系统、停车场等应采用透水材料，提升公园绿地对雨水的滞蓄和净化能力。街头绿地应结合城市景观、游览休憩等功能，采用低影响开发技术措施，优化雨水径流路径，增强蓄洪排洪能力，净化面源污染</w:t>
      </w:r>
      <w:r>
        <w:rPr>
          <w:rFonts w:hint="eastAsia" w:ascii="仿宋_GB2312" w:hAnsi="仿宋" w:eastAsia="仿宋_GB2312" w:cs="榛戜綋"/>
          <w:sz w:val="32"/>
          <w:szCs w:val="32"/>
        </w:rPr>
        <w:t>。</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eastAsia" w:eastAsia="仿宋_GB2312" w:asciiTheme="minorHAnsi" w:hAnsiTheme="minorHAnsi" w:cstheme="minorBidi"/>
          <w:sz w:val="32"/>
          <w:szCs w:val="32"/>
        </w:rPr>
        <w:t>城市排水防涝设施建设。加快改造和消除城市内涝积水区段，新建排水管网原则上应尽可能达到国家建设标准的上限要求；修复破损和功能失效的排水防涝设施，补全管线断头处与空白区；因地制宜推进雨污分流改造，加快建设和改造沿岸截流干管、调蓄池等，减少雨季溢流污染，提高雨水排放能力。保护和修复既有雨水调蓄设施，结合排水防涝规划等相关要求，利用城市自然洼地、坑塘沟渠、绿地广场等实现雨水调蓄，因地制宜建设雨水调蓄设施。要与城市排水防涝规划相衔接，完善城市排水防涝体系</w:t>
      </w:r>
      <w:r>
        <w:rPr>
          <w:rFonts w:hint="eastAsia" w:ascii="仿宋_GB2312" w:hAnsi="仿宋" w:eastAsia="仿宋_GB2312" w:cs="榛戜綋"/>
          <w:sz w:val="32"/>
          <w:szCs w:val="32"/>
        </w:rPr>
        <w:t>。</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eastAsia" w:ascii="仿宋_GB2312" w:hAnsi="仿宋" w:eastAsia="仿宋_GB2312" w:cs="榛戜綋"/>
          <w:sz w:val="32"/>
          <w:szCs w:val="32"/>
        </w:rPr>
        <w:t xml:space="preserve"> </w:t>
      </w:r>
      <w:r>
        <w:rPr>
          <w:rFonts w:hint="eastAsia" w:eastAsia="仿宋_GB2312" w:asciiTheme="minorHAnsi" w:hAnsiTheme="minorHAnsi" w:cstheme="minorBidi"/>
          <w:sz w:val="32"/>
          <w:szCs w:val="32"/>
        </w:rPr>
        <w:t>城市水体建设。利用城市自然水体，设计雨水湿地等具有雨水调蓄与净化功能的雨水系统，消纳自身雨水，并为蓄滞周边区域雨水提供空间。</w:t>
      </w:r>
      <w:r>
        <w:rPr>
          <w:rFonts w:hint="eastAsia" w:eastAsia="仿宋_GB2312" w:asciiTheme="minorHAnsi" w:hAnsiTheme="minorHAnsi" w:cstheme="minorBidi"/>
          <w:kern w:val="2"/>
          <w:sz w:val="32"/>
          <w:szCs w:val="32"/>
          <w:lang w:bidi="en-US"/>
        </w:rPr>
        <w:t>加强对城市坑塘、河湖、湿地等水体自然形态的保护和恢复，禁止填湖造地、截弯取直、河道硬化等破坏水生态环境的建设行为。</w:t>
      </w:r>
      <w:r>
        <w:rPr>
          <w:rFonts w:hint="eastAsia" w:eastAsia="仿宋_GB2312" w:asciiTheme="minorHAnsi" w:hAnsiTheme="minorHAnsi" w:cstheme="minorBidi"/>
          <w:sz w:val="32"/>
          <w:szCs w:val="32"/>
        </w:rPr>
        <w:t>恢复和保持河湖水系的自然连通，构建城市良性水循环系统，逐步改善水环境质量。</w:t>
      </w:r>
      <w:r>
        <w:rPr>
          <w:rFonts w:hint="eastAsia" w:eastAsia="仿宋_GB2312" w:asciiTheme="minorHAnsi" w:hAnsiTheme="minorHAnsi" w:cstheme="minorBidi"/>
          <w:kern w:val="2"/>
          <w:sz w:val="32"/>
          <w:szCs w:val="32"/>
          <w:lang w:bidi="en-US"/>
        </w:rPr>
        <w:t>与流域、区域防洪规划相衔接，完善城市防洪排涝体系，妥善安排城市洪涝水滞蓄和外排出路，合理确定城市防洪排涝分区和建设标准。</w:t>
      </w:r>
      <w:r>
        <w:rPr>
          <w:rFonts w:hint="eastAsia" w:eastAsia="仿宋_GB2312" w:asciiTheme="minorHAnsi" w:hAnsiTheme="minorHAnsi" w:cstheme="minorBidi"/>
          <w:sz w:val="32"/>
          <w:szCs w:val="32"/>
        </w:rPr>
        <w:t>合理开展河道、湖塘、排洪沟、道路边沟等整治工程，提高行洪排涝能力，因势利导改造渠道河道，重塑健康自然的弯曲河岸线，恢复自然河岸浅滩和泛洪漫滩，实施生态修复，营造多样性生物生存环境。合理规划利用城市排涝河道，加强城市外部河湖与内河、排洪沟、桥涵、闸门、排水管网等在水位标高、排水能力等方面的衔接，确保过流顺畅、水位满足防洪排涝安全要求。因地制宜恢复因历史原因封盖、填埋的天然排水沟、河道等，利用次要道路、绿地、植草沟等构建雨洪行泄通道</w:t>
      </w:r>
      <w:r>
        <w:rPr>
          <w:rFonts w:hint="eastAsia" w:ascii="仿宋_GB2312" w:hAnsi="仿宋" w:eastAsia="仿宋_GB2312" w:cs="榛戜綋"/>
          <w:sz w:val="32"/>
          <w:szCs w:val="32"/>
        </w:rPr>
        <w:t>。</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各类海绵城市建设项目施工过程中，建设单位应组织相关单位留好施工现场影像记录，在关键施工节点主动报告市海绵城市建设服务中心并接受现场检查。</w:t>
      </w:r>
      <w:r>
        <w:rPr>
          <w:rFonts w:hint="default" w:ascii="Times New Roman" w:hAnsi="Times New Roman" w:eastAsia="仿宋_GB2312" w:cs="Times New Roman"/>
          <w:color w:val="auto"/>
          <w:sz w:val="32"/>
          <w:szCs w:val="32"/>
          <w:highlight w:val="none"/>
        </w:rPr>
        <w:t>市海绵城市建设服务中心会同建设工程质量安全监督机构组织海绵专项现场巡查，发现问题后出具整改通知书，建设单位及时组织相关单位进行整改，并将整改完成情况报市海绵城市建设服务中心备案</w:t>
      </w:r>
      <w:r>
        <w:rPr>
          <w:rFonts w:hint="default" w:ascii="Times New Roman" w:hAnsi="Times New Roman" w:eastAsia="仿宋_GB2312" w:cs="Times New Roman"/>
          <w:color w:val="auto"/>
          <w:sz w:val="32"/>
          <w:szCs w:val="32"/>
        </w:rPr>
        <w:t>。</w:t>
      </w:r>
    </w:p>
    <w:p>
      <w:pPr>
        <w:pStyle w:val="2"/>
        <w:jc w:val="center"/>
        <w:rPr>
          <w:rFonts w:eastAsia="仿宋_GB2312"/>
          <w:sz w:val="32"/>
          <w:szCs w:val="32"/>
        </w:rPr>
      </w:pPr>
    </w:p>
    <w:p>
      <w:pPr>
        <w:pStyle w:val="2"/>
        <w:jc w:val="center"/>
        <w:rPr>
          <w:rFonts w:eastAsia="仿宋_GB2312"/>
        </w:rPr>
      </w:pPr>
      <w:r>
        <w:rPr>
          <w:rFonts w:hint="default" w:ascii="Times New Roman" w:hAnsi="Times New Roman" w:eastAsia="黑体" w:cs="Times New Roman"/>
          <w:b w:val="0"/>
          <w:bCs w:val="0"/>
          <w:color w:val="auto"/>
          <w:sz w:val="32"/>
          <w:szCs w:val="32"/>
        </w:rPr>
        <w:t>第六章 验收管理</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绵城市建设工程应与建设项目主体工程同期施工、同期竣工、同期验收。海绵城市建设工程作为建设项目的分部（子分部）、分项工程或单位（子单位）工程，与主体工程一并竣工验收，并应按照海绵城市建设相关施工验收规范和评价标准执行海绵城市专项验收。</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设单位在组织各类竣工验收时，要通知市海绵城市建设服务中心参与海绵城市专项竣工验收，市海绵城市建设服务中心按照《宜昌市海绵城市建设工程竣工验收实施细则》组织海绵城市专项部分验收，验收不合格的不得通过验收。</w:t>
      </w:r>
    </w:p>
    <w:p>
      <w:pPr>
        <w:numPr>
          <w:ilvl w:val="0"/>
          <w:numId w:val="1"/>
        </w:num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未组织实施海绵城市工程专项验收的项目，竣工验收备案机构不予竣工验收备案登记。未进行海绵城市专项验收备案登记的建设项目，不得交付使用。</w:t>
      </w:r>
    </w:p>
    <w:p>
      <w:pPr>
        <w:numPr>
          <w:ilvl w:val="0"/>
          <w:numId w:val="1"/>
        </w:numPr>
        <w:adjustRightInd w:val="0"/>
        <w:snapToGrid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海绵设施竣工验收后应随主体工程及时移交，不超过设施交付使用后三个月。</w:t>
      </w:r>
    </w:p>
    <w:p>
      <w:pPr>
        <w:pStyle w:val="2"/>
        <w:jc w:val="center"/>
        <w:rPr>
          <w:rFonts w:hint="default" w:ascii="Times New Roman" w:hAnsi="Times New Roman" w:eastAsia="黑体" w:cs="Times New Roman"/>
          <w:b w:val="0"/>
          <w:bCs w:val="0"/>
          <w:color w:val="auto"/>
          <w:sz w:val="32"/>
          <w:szCs w:val="32"/>
        </w:rPr>
      </w:pPr>
    </w:p>
    <w:p>
      <w:pPr>
        <w:pStyle w:val="2"/>
        <w:jc w:val="center"/>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第七章 运维管理</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各海绵设施运维管理单位应根据部门职责制定相应的市场化、长效化的海绵城市运营维护管理办法，落实措施责任。政府投资建设项目中的海绵城市设施由政府确定的部门负责监管。社会投资建设项目中的海绵城市设施由权属单位负责运行维护，住宅小区的海绵城市设施由由该设施的所有者或其委托方运行维护。责任主体不明确的，遵循“谁使用、谁管理”的原则对海绵城市设施进行运营维护</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运行维护单位应当按照有关技术标准与规范做好运行维护工作，建立健全运行维护制度和操作规程，设置设施标识、安全警示标识等，确保海绵城市设施正常安全运行。因运行维护不当造成海绵城市设施损坏或无法发挥正常功能的，运行维护单位应当负责按原标准予以恢复。鼓励利用数字化信息技术、监测手段，定期评估，专人管理，保证设施完好和正常运行</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海绵城市设施的维护管理单位应加强海绵城市设施数据库的建立与信息技术应用，通过数字化信息技术手段，为海绵城市设施建设与运行提供科学支撑。</w:t>
      </w:r>
      <w:r>
        <w:rPr>
          <w:rFonts w:hint="eastAsia" w:ascii="Times New Roman" w:hAnsi="Times New Roman" w:eastAsia="仿宋_GB2312" w:cs="Times New Roman"/>
          <w:color w:val="auto"/>
          <w:sz w:val="32"/>
          <w:szCs w:val="32"/>
          <w:lang w:eastAsia="zh-CN"/>
        </w:rPr>
        <w:t>市住建部门</w:t>
      </w:r>
      <w:r>
        <w:rPr>
          <w:rFonts w:hint="default" w:ascii="Times New Roman" w:hAnsi="Times New Roman" w:eastAsia="仿宋_GB2312" w:cs="Times New Roman"/>
          <w:color w:val="auto"/>
          <w:sz w:val="32"/>
          <w:szCs w:val="32"/>
        </w:rPr>
        <w:t>要建立健全海绵城市数据库和信息系统，逐渐建立雨水径流、河湖水系、重要海绵设施的水质水量监测系统，运用大数据、互联网等技术手段，开展海绵城市规划、建设、运营管理和环境绩效的全过程综合管理。</w:t>
      </w: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应积极配合建立海绵城市监测系统，在最大范围内实现信息共享</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积极推广运用政府和社会资本合作</w:t>
      </w:r>
      <w:r>
        <w:rPr>
          <w:rFonts w:hint="eastAsia" w:ascii="Times New Roman" w:hAnsi="Times New Roman" w:eastAsia="仿宋_GB2312" w:cs="Times New Roman"/>
          <w:color w:val="auto"/>
          <w:sz w:val="32"/>
          <w:szCs w:val="32"/>
        </w:rPr>
        <w:t>（PPP）</w:t>
      </w:r>
      <w:r>
        <w:rPr>
          <w:rFonts w:hint="default" w:ascii="Times New Roman" w:hAnsi="Times New Roman" w:eastAsia="仿宋_GB2312" w:cs="Times New Roman"/>
          <w:color w:val="auto"/>
          <w:sz w:val="32"/>
          <w:szCs w:val="32"/>
        </w:rPr>
        <w:t>模式，鼓励社会资本多渠道、多形式参与海绵城市项目建设及运营维护管理</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通过政府购买服务等方式，引入社会资本，提高运营质量和效率，提升服务水平。鼓励有实力的科研设计单位、施工企业、制造企业与金融资本相结合</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组建具备综合业务能力的企业集团或联合体</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采用总承包等方式统筹组织实施海绵城市建设相关项目，发挥整体效益</w:t>
      </w:r>
      <w:r>
        <w:rPr>
          <w:rFonts w:hint="eastAsia" w:eastAsia="仿宋_GB2312"/>
          <w:sz w:val="32"/>
          <w:szCs w:val="32"/>
        </w:rPr>
        <w:t>。</w:t>
      </w:r>
    </w:p>
    <w:p>
      <w:pPr>
        <w:adjustRightInd w:val="0"/>
        <w:snapToGrid w:val="0"/>
        <w:spacing w:line="600" w:lineRule="exact"/>
        <w:rPr>
          <w:rFonts w:ascii="仿宋_GB2312" w:hAnsi="仿宋" w:eastAsia="仿宋_GB2312" w:cs="榛戜綋"/>
          <w:sz w:val="32"/>
          <w:szCs w:val="32"/>
        </w:rPr>
      </w:pPr>
    </w:p>
    <w:p>
      <w:pPr>
        <w:pStyle w:val="2"/>
        <w:jc w:val="center"/>
        <w:rPr>
          <w:rFonts w:eastAsia="仿宋_GB2312"/>
          <w:sz w:val="32"/>
          <w:szCs w:val="32"/>
        </w:rPr>
      </w:pPr>
      <w:r>
        <w:rPr>
          <w:rFonts w:hint="default" w:ascii="Times New Roman" w:hAnsi="Times New Roman" w:eastAsia="黑体" w:cs="Times New Roman"/>
          <w:b w:val="0"/>
          <w:bCs w:val="0"/>
          <w:color w:val="auto"/>
          <w:sz w:val="32"/>
          <w:szCs w:val="32"/>
        </w:rPr>
        <w:t>第八章 监督考核</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市海绵城市建设工作领导机构定期向市人民政府报告海绵城市建设工作，建立海绵城市建设管理工作通报制度，定期通报海绵城市建设管理工作情况</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eastAsia" w:eastAsia="仿宋_GB2312"/>
          <w:sz w:val="32"/>
          <w:szCs w:val="32"/>
        </w:rPr>
        <w:t xml:space="preserve"> </w:t>
      </w:r>
      <w:r>
        <w:rPr>
          <w:rFonts w:hint="default" w:ascii="Times New Roman" w:hAnsi="Times New Roman" w:eastAsia="仿宋_GB2312" w:cs="Times New Roman"/>
          <w:color w:val="auto"/>
          <w:sz w:val="32"/>
          <w:szCs w:val="32"/>
        </w:rPr>
        <w:t>市人民政府建立海绵城市建设工作考评机制，将考评结果纳入政府绩效考核体系</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行业行政</w:t>
      </w:r>
      <w:r>
        <w:rPr>
          <w:rFonts w:hint="default" w:ascii="Times New Roman" w:hAnsi="Times New Roman" w:eastAsia="仿宋_GB2312" w:cs="Times New Roman"/>
          <w:color w:val="auto"/>
          <w:sz w:val="32"/>
          <w:szCs w:val="32"/>
        </w:rPr>
        <w:t>主管部门的</w:t>
      </w:r>
      <w:r>
        <w:rPr>
          <w:rFonts w:hint="eastAsia" w:ascii="Times New Roman" w:hAnsi="Times New Roman" w:eastAsia="仿宋_GB2312" w:cs="Times New Roman"/>
          <w:color w:val="auto"/>
          <w:sz w:val="32"/>
          <w:szCs w:val="32"/>
          <w:lang w:eastAsia="zh-CN"/>
        </w:rPr>
        <w:t>工程</w:t>
      </w:r>
      <w:r>
        <w:rPr>
          <w:rFonts w:hint="default" w:ascii="Times New Roman" w:hAnsi="Times New Roman" w:eastAsia="仿宋_GB2312" w:cs="Times New Roman"/>
          <w:color w:val="auto"/>
          <w:sz w:val="32"/>
          <w:szCs w:val="32"/>
        </w:rPr>
        <w:t>质量</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监督</w:t>
      </w:r>
      <w:r>
        <w:rPr>
          <w:rFonts w:hint="eastAsia"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auto"/>
          <w:sz w:val="32"/>
          <w:szCs w:val="32"/>
        </w:rPr>
        <w:t>应根据海绵城市建设专项设计文件，对项目的海绵城市建设过程实施监督，并制定和执行海绵城市建设专项质量控制文件</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施工单位应当按照海绵城市建设工程设计图纸和施工技术标准进行施工</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对使用的建筑材料、建筑构配件和设备进行检验，确保工程质量</w:t>
      </w:r>
      <w:r>
        <w:rPr>
          <w:rFonts w:hint="eastAsia" w:eastAsia="仿宋_GB2312"/>
          <w:sz w:val="32"/>
          <w:szCs w:val="32"/>
        </w:rPr>
        <w:t>。</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监理单位应当依照法律、法规以及海绵城市有关技术标准、设计文件、工程监理合同等实施监理</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承担监理责任</w:t>
      </w:r>
      <w:r>
        <w:rPr>
          <w:rFonts w:hint="eastAsia" w:ascii="仿宋_GB2312" w:hAnsi="仿宋" w:eastAsia="仿宋_GB2312" w:cs="榛戜綋"/>
          <w:sz w:val="32"/>
          <w:szCs w:val="32"/>
        </w:rPr>
        <w:t>。</w:t>
      </w:r>
    </w:p>
    <w:p>
      <w:pPr>
        <w:numPr>
          <w:ilvl w:val="0"/>
          <w:numId w:val="1"/>
        </w:numPr>
        <w:adjustRightInd w:val="0"/>
        <w:snapToGrid w:val="0"/>
        <w:spacing w:line="600" w:lineRule="exact"/>
        <w:ind w:firstLine="640" w:firstLineChars="200"/>
        <w:rPr>
          <w:rFonts w:ascii="仿宋_GB2312" w:hAnsi="仿宋" w:eastAsia="仿宋_GB2312" w:cs="榛戜綋"/>
          <w:sz w:val="32"/>
          <w:szCs w:val="32"/>
        </w:rPr>
      </w:pPr>
      <w:r>
        <w:rPr>
          <w:rFonts w:hint="default" w:ascii="Times New Roman" w:hAnsi="Times New Roman" w:eastAsia="仿宋_GB2312" w:cs="Times New Roman"/>
          <w:color w:val="auto"/>
          <w:sz w:val="32"/>
          <w:szCs w:val="32"/>
        </w:rPr>
        <w:t>工程质量安全监督机构应当加强对各方海绵城市建设主体行为的监督管理</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在工程原材料、工艺、施工质量检查监督、工程验收等环节加强对海绵设施建设工程的监督检查，确保工程质量</w:t>
      </w:r>
      <w:r>
        <w:rPr>
          <w:rFonts w:hint="eastAsia" w:ascii="仿宋_GB2312" w:hAnsi="仿宋" w:eastAsia="仿宋_GB2312" w:cs="榛戜綋"/>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工程质量安全监督机构应加强对海绵城市有关工程建设的事中、事后监督</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任何单位和个人不得非法侵占、损毁海绵城市设施。单位和个人确因特殊原因需要临时拆除、改动、占用海绵城市设施的，应当及时对原海绵城市设施予以恢复；不能恢复的，应当新建不低于原有同类功能的海绵城市设施</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任何单位和个人有权对海绵城市建设项目规划建设活动进行监督</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发现违法行为的</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有权依法向有关</w:t>
      </w:r>
      <w:r>
        <w:rPr>
          <w:rFonts w:hint="eastAsia" w:ascii="Times New Roman" w:hAnsi="Times New Roman" w:eastAsia="仿宋_GB2312" w:cs="Times New Roman"/>
          <w:color w:val="auto"/>
          <w:sz w:val="32"/>
          <w:szCs w:val="32"/>
          <w:lang w:eastAsia="zh-CN"/>
        </w:rPr>
        <w:t>行业</w:t>
      </w:r>
      <w:r>
        <w:rPr>
          <w:rFonts w:hint="default" w:ascii="Times New Roman" w:hAnsi="Times New Roman" w:eastAsia="仿宋_GB2312" w:cs="Times New Roman"/>
          <w:color w:val="auto"/>
          <w:sz w:val="32"/>
          <w:szCs w:val="32"/>
        </w:rPr>
        <w:t>行政管理部门、纪检监察机关举报。规划、设计、建设、施工、监理、施工图审查、验收、运行维护单位及其他第三方技术服务机构，违反本细则规定的，有关</w:t>
      </w:r>
      <w:r>
        <w:rPr>
          <w:rFonts w:hint="eastAsia" w:ascii="Times New Roman" w:hAnsi="Times New Roman" w:eastAsia="仿宋_GB2312" w:cs="Times New Roman"/>
          <w:color w:val="auto"/>
          <w:sz w:val="32"/>
          <w:szCs w:val="32"/>
          <w:lang w:eastAsia="zh-CN"/>
        </w:rPr>
        <w:t>行业行政</w:t>
      </w:r>
      <w:r>
        <w:rPr>
          <w:rFonts w:hint="default" w:ascii="Times New Roman" w:hAnsi="Times New Roman" w:eastAsia="仿宋_GB2312" w:cs="Times New Roman"/>
          <w:color w:val="auto"/>
          <w:sz w:val="32"/>
          <w:szCs w:val="32"/>
        </w:rPr>
        <w:t>主管部门应当依法追究责任。各</w:t>
      </w:r>
      <w:r>
        <w:rPr>
          <w:rFonts w:hint="eastAsia" w:ascii="Times New Roman" w:hAnsi="Times New Roman" w:eastAsia="仿宋_GB2312" w:cs="Times New Roman"/>
          <w:color w:val="auto"/>
          <w:sz w:val="32"/>
          <w:szCs w:val="32"/>
          <w:lang w:eastAsia="zh-CN"/>
        </w:rPr>
        <w:t>行业</w:t>
      </w:r>
      <w:r>
        <w:rPr>
          <w:rFonts w:hint="default" w:ascii="Times New Roman" w:hAnsi="Times New Roman" w:eastAsia="仿宋_GB2312" w:cs="Times New Roman"/>
          <w:color w:val="auto"/>
          <w:sz w:val="32"/>
          <w:szCs w:val="32"/>
        </w:rPr>
        <w:t>行政主管部门及其工作人员在海绵城市建设管理过程中违反本</w:t>
      </w:r>
      <w:r>
        <w:rPr>
          <w:rFonts w:hint="eastAsia" w:ascii="Times New Roman" w:hAnsi="Times New Roman" w:eastAsia="仿宋_GB2312" w:cs="Times New Roman"/>
          <w:color w:val="auto"/>
          <w:sz w:val="32"/>
          <w:szCs w:val="32"/>
          <w:lang w:eastAsia="zh-CN"/>
        </w:rPr>
        <w:t>细则</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依法依纪追究相关人员责任</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涉嫌犯罪的</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移交司法机关依法处理</w:t>
      </w:r>
      <w:r>
        <w:rPr>
          <w:rFonts w:hint="eastAsia" w:eastAsia="仿宋_GB2312"/>
          <w:sz w:val="32"/>
          <w:szCs w:val="32"/>
        </w:rPr>
        <w:t>。</w:t>
      </w:r>
    </w:p>
    <w:p>
      <w:pPr>
        <w:adjustRightInd w:val="0"/>
        <w:snapToGrid w:val="0"/>
        <w:spacing w:line="600" w:lineRule="exact"/>
        <w:rPr>
          <w:rFonts w:ascii="仿宋_GB2312" w:hAnsi="仿宋" w:eastAsia="仿宋_GB2312" w:cs="榛戜綋"/>
          <w:sz w:val="32"/>
          <w:szCs w:val="32"/>
        </w:rPr>
      </w:pPr>
    </w:p>
    <w:p>
      <w:pPr>
        <w:pStyle w:val="2"/>
        <w:jc w:val="center"/>
        <w:rPr>
          <w:rFonts w:eastAsia="仿宋_GB2312"/>
          <w:sz w:val="32"/>
          <w:szCs w:val="32"/>
        </w:rPr>
      </w:pPr>
      <w:r>
        <w:rPr>
          <w:rFonts w:hint="default" w:ascii="Times New Roman" w:hAnsi="Times New Roman" w:eastAsia="黑体" w:cs="Times New Roman"/>
          <w:b w:val="0"/>
          <w:bCs w:val="0"/>
          <w:color w:val="auto"/>
          <w:sz w:val="32"/>
          <w:szCs w:val="32"/>
        </w:rPr>
        <w:t>第九章 其他</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鼓励和支持围绕海绵城市建设规划、设计、建设、施工、运行维护、标准制定以及产品研发等海绵城市建设开展创新研究，推广先进适用技术、工艺、设备和材料；对于推广性及适用性强的可给予激励</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具体激励措施另行制定。可通过购买服务的方式为海绵城市建设提供技术支撑，所需经费纳入同级财政预算予以保障；积极报送海绵城市建设工作动态、先进经验、特色举措、典型案例，市海绵城市建设工作小组办公室择优编发优秀案例集等</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市直相关部门和各区政府、宜昌高新区管委会应当加强对从事海绵城市建设规划、设计、施工图审查、建设、维护以及管理等人员的培训</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培养本土化海绵城市建设人才队伍</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利用多种方式普及海绵城市建设知识，加强对社会公众的宣传，不断提高海绵城市建设管理水平</w:t>
      </w:r>
      <w:r>
        <w:rPr>
          <w:rFonts w:hint="eastAsia" w:eastAsia="仿宋_GB2312"/>
          <w:sz w:val="32"/>
          <w:szCs w:val="32"/>
        </w:rPr>
        <w:t>。</w:t>
      </w:r>
    </w:p>
    <w:p>
      <w:pPr>
        <w:numPr>
          <w:ilvl w:val="0"/>
          <w:numId w:val="1"/>
        </w:numPr>
        <w:adjustRightInd w:val="0"/>
        <w:snapToGrid w:val="0"/>
        <w:spacing w:line="600" w:lineRule="exact"/>
        <w:ind w:firstLine="640" w:firstLineChars="200"/>
        <w:rPr>
          <w:rFonts w:eastAsia="仿宋_GB2312"/>
          <w:sz w:val="32"/>
          <w:szCs w:val="32"/>
        </w:rPr>
      </w:pPr>
      <w:r>
        <w:rPr>
          <w:rFonts w:hint="default" w:ascii="Times New Roman" w:hAnsi="Times New Roman" w:eastAsia="仿宋_GB2312" w:cs="Times New Roman"/>
          <w:color w:val="auto"/>
          <w:sz w:val="32"/>
          <w:szCs w:val="32"/>
        </w:rPr>
        <w:t>各有关单位要积极开展海绵城市建设宣传引导活动，提高全社会对海绵城市建设的认识</w:t>
      </w:r>
      <w:r>
        <w:rPr>
          <w:rFonts w:hint="eastAsia" w:eastAsia="仿宋_GB2312"/>
          <w:sz w:val="32"/>
          <w:szCs w:val="32"/>
        </w:rPr>
        <w:t>。</w:t>
      </w:r>
    </w:p>
    <w:p>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细则</w:t>
      </w:r>
      <w:r>
        <w:rPr>
          <w:rFonts w:hint="default" w:ascii="Times New Roman" w:hAnsi="Times New Roman" w:eastAsia="仿宋_GB2312" w:cs="Times New Roman"/>
          <w:color w:val="auto"/>
          <w:sz w:val="32"/>
          <w:szCs w:val="32"/>
        </w:rPr>
        <w:t>由市住建</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负责解释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自印发之日起实施，有效期</w:t>
      </w:r>
      <w:r>
        <w:rPr>
          <w:rFonts w:hint="eastAsia"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年</w:t>
      </w:r>
      <w:r>
        <w:rPr>
          <w:rFonts w:hint="eastAsia" w:eastAsia="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榛戜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C4ED2"/>
    <w:multiLevelType w:val="singleLevel"/>
    <w:tmpl w:val="F25C4ED2"/>
    <w:lvl w:ilvl="0" w:tentative="0">
      <w:start w:val="1"/>
      <w:numFmt w:val="chineseCounting"/>
      <w:suff w:val="space"/>
      <w:lvlText w:val="第%1条"/>
      <w:lvlJc w:val="left"/>
      <w:pPr>
        <w:ind w:left="0" w:firstLine="0"/>
      </w:pPr>
      <w:rPr>
        <w:b/>
        <w:lang w:val="en-U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9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after="90"/>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2022-10-24T10:10:41Z</dcterms:created>
  <dc:creator>Administrator</dc:creator>
  <cp:lastModifiedBy>丁恒</cp:lastModifiedBy>
  <dcterms:modified xsi:type="dcterms:W3CDTF">2022-10-24T10:12:05Z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