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_Toc113969596"/>
      <w:bookmarkStart w:id="1" w:name="_Toc110866540"/>
      <w:bookmarkStart w:id="2" w:name="_Toc119585197"/>
      <w:bookmarkStart w:id="3" w:name="_Toc101862924"/>
      <w:bookmarkStart w:id="4" w:name="_Toc471925979"/>
      <w:bookmarkStart w:id="5" w:name="_Toc26883115"/>
      <w:bookmarkStart w:id="6" w:name="_Toc13040011"/>
      <w:bookmarkStart w:id="7" w:name="_Toc16256721"/>
      <w:bookmarkStart w:id="8" w:name="_Toc24027377"/>
      <w:bookmarkStart w:id="9" w:name="_Toc529446718"/>
      <w:bookmarkStart w:id="10" w:name="_Toc21530176"/>
      <w:bookmarkStart w:id="11" w:name="_Toc82587943"/>
      <w:bookmarkStart w:id="12" w:name="_Toc516140325"/>
      <w:bookmarkStart w:id="13" w:name="_Toc529446719"/>
      <w:bookmarkStart w:id="14" w:name="_Toc24027378"/>
      <w:bookmarkStart w:id="15" w:name="_Toc16256722"/>
      <w:bookmarkStart w:id="16" w:name="_Toc13040012"/>
      <w:bookmarkStart w:id="17" w:name="_Toc21530177"/>
      <w:bookmarkStart w:id="18" w:name="_Toc26883116"/>
      <w:bookmarkStart w:id="19" w:name="_Toc43889223"/>
      <w:bookmarkStart w:id="20" w:name="_Toc910703"/>
      <w:bookmarkStart w:id="21" w:name="_Toc45894153"/>
      <w:bookmarkStart w:id="22" w:name="_Toc45890231"/>
      <w:bookmarkStart w:id="23" w:name="_Toc44657754"/>
      <w:bookmarkStart w:id="24" w:name="_Toc44514965"/>
      <w:bookmarkStart w:id="25" w:name="_Toc43888023"/>
      <w:bookmarkStart w:id="26" w:name="_Toc38031394"/>
      <w:bookmarkStart w:id="27" w:name="_Toc37337029"/>
      <w:bookmarkStart w:id="28" w:name="_Toc36806112"/>
      <w:bookmarkStart w:id="29" w:name="_Toc45287602"/>
      <w:bookmarkStart w:id="30" w:name="_Toc40261099"/>
      <w:bookmarkStart w:id="31" w:name="_Toc60988602"/>
      <w:bookmarkStart w:id="32" w:name="_Toc50974833"/>
      <w:bookmarkStart w:id="33" w:name="_Toc524013163"/>
      <w:bookmarkStart w:id="34" w:name="_Toc37162054"/>
      <w:bookmarkStart w:id="35" w:name="_Toc529446722"/>
      <w:bookmarkStart w:id="36" w:name="_Toc110866544"/>
      <w:r>
        <w:rPr>
          <w:rFonts w:hint="eastAsia" w:ascii="方正小标宋简体" w:eastAsia="方正小标宋简体"/>
          <w:sz w:val="44"/>
          <w:szCs w:val="44"/>
        </w:rPr>
        <w:t>水环境质量篇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spacing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37" w:name="_Toc113969597"/>
      <w:bookmarkStart w:id="38" w:name="_Toc110866541"/>
      <w:bookmarkStart w:id="39" w:name="_Toc119585198"/>
      <w:bookmarkStart w:id="40" w:name="_Toc82587944"/>
      <w:bookmarkStart w:id="41" w:name="_Toc101862925"/>
      <w:r>
        <w:rPr>
          <w:rFonts w:hint="eastAsia" w:ascii="黑体" w:eastAsia="黑体"/>
          <w:sz w:val="32"/>
          <w:szCs w:val="32"/>
        </w:rPr>
        <w:t>一、10月水环境质量概况</w:t>
      </w:r>
      <w:bookmarkEnd w:id="12"/>
      <w:bookmarkEnd w:id="13"/>
      <w:bookmarkEnd w:id="14"/>
      <w:bookmarkEnd w:id="15"/>
      <w:bookmarkEnd w:id="16"/>
      <w:bookmarkEnd w:id="17"/>
      <w:bookmarkEnd w:id="18"/>
      <w:bookmarkEnd w:id="37"/>
      <w:bookmarkEnd w:id="38"/>
      <w:bookmarkEnd w:id="39"/>
      <w:bookmarkEnd w:id="40"/>
      <w:bookmarkEnd w:id="41"/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根据10月地表水水质监测结果，宜昌市24条河流水质总体为“优”，符合Ⅰ～Ⅲ类的断面49个，占全部断面的96.1%；河流水质达到水环境功能区要求的断面45个，达标比例为88.2%。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地表水国控、省控断面水质情况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宜昌市纳入国家考核16个断面水质优良率为100%，</w:t>
      </w:r>
      <w:r>
        <w:rPr>
          <w:rFonts w:eastAsia="仿宋_GB2312"/>
          <w:sz w:val="32"/>
          <w:szCs w:val="32"/>
        </w:rPr>
        <w:t>达标率为</w:t>
      </w:r>
      <w:r>
        <w:rPr>
          <w:rFonts w:hint="eastAsia" w:eastAsia="仿宋_GB2312"/>
          <w:sz w:val="32"/>
          <w:szCs w:val="32"/>
        </w:rPr>
        <w:t>81.2</w:t>
      </w:r>
      <w:r>
        <w:rPr>
          <w:rFonts w:eastAsia="仿宋_GB2312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34个省控断面水质优良率为</w:t>
      </w:r>
      <w:r>
        <w:rPr>
          <w:rFonts w:hint="eastAsia"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%，达标率为</w:t>
      </w:r>
      <w:r>
        <w:rPr>
          <w:rFonts w:hint="eastAsia" w:eastAsia="仿宋_GB2312"/>
          <w:sz w:val="32"/>
          <w:szCs w:val="32"/>
        </w:rPr>
        <w:t>88.2</w:t>
      </w:r>
      <w:r>
        <w:rPr>
          <w:rFonts w:eastAsia="仿宋_GB2312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。监测结果详见表1。</w:t>
      </w:r>
    </w:p>
    <w:p>
      <w:pPr>
        <w:spacing w:line="600" w:lineRule="exact"/>
        <w:ind w:firstLine="643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（二）部分断面水质1-10月累计同比变化情况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24条河流51个断面中，水质同比下降断面4个，分别为：宜都清江大桥断面水质由去年同期</w:t>
      </w:r>
      <w:r>
        <w:rPr>
          <w:rFonts w:hint="eastAsia" w:ascii="宋体" w:hAnsi="宋体"/>
          <w:sz w:val="32"/>
          <w:szCs w:val="32"/>
        </w:rPr>
        <w:t>Ⅰ</w:t>
      </w:r>
      <w:r>
        <w:rPr>
          <w:rFonts w:hint="eastAsia" w:ascii="仿宋_GB2312" w:eastAsia="仿宋_GB2312"/>
          <w:sz w:val="32"/>
          <w:szCs w:val="32"/>
        </w:rPr>
        <w:t>类下降至</w:t>
      </w:r>
      <w:r>
        <w:rPr>
          <w:rFonts w:ascii="仿宋_GB2312" w:eastAsia="仿宋_GB2312"/>
          <w:sz w:val="32"/>
          <w:szCs w:val="32"/>
        </w:rPr>
        <w:t>Ⅱ</w:t>
      </w:r>
      <w:r>
        <w:rPr>
          <w:rFonts w:hint="eastAsia" w:ascii="仿宋_GB2312" w:eastAsia="仿宋_GB2312"/>
          <w:sz w:val="32"/>
          <w:szCs w:val="32"/>
        </w:rPr>
        <w:t>类；桥边河红旗村和善溪冲福善场村委会断面水质由去年同期</w:t>
      </w:r>
      <w:r>
        <w:rPr>
          <w:rFonts w:ascii="仿宋_GB2312" w:eastAsia="仿宋_GB2312"/>
          <w:sz w:val="32"/>
          <w:szCs w:val="32"/>
        </w:rPr>
        <w:t>Ⅱ</w:t>
      </w:r>
      <w:r>
        <w:rPr>
          <w:rFonts w:hint="eastAsia" w:ascii="仿宋_GB2312" w:eastAsia="仿宋_GB2312"/>
          <w:sz w:val="32"/>
          <w:szCs w:val="32"/>
        </w:rPr>
        <w:t>类下降至Ⅲ类；运河铁路桥下断面水质由去年同期</w:t>
      </w:r>
      <w:r>
        <w:rPr>
          <w:rFonts w:hint="eastAsia" w:ascii="宋体" w:hAnsi="宋体"/>
          <w:sz w:val="32"/>
          <w:szCs w:val="32"/>
        </w:rPr>
        <w:t>Ⅳ</w:t>
      </w:r>
      <w:r>
        <w:rPr>
          <w:rFonts w:hint="eastAsia" w:ascii="仿宋_GB2312" w:eastAsia="仿宋_GB2312"/>
          <w:sz w:val="32"/>
          <w:szCs w:val="32"/>
        </w:rPr>
        <w:t>类下降至劣</w:t>
      </w:r>
      <w:r>
        <w:rPr>
          <w:rFonts w:hint="eastAsia" w:ascii="宋体" w:hAnsi="宋体"/>
          <w:sz w:val="32"/>
          <w:szCs w:val="32"/>
        </w:rPr>
        <w:t>Ⅴ</w:t>
      </w:r>
      <w:r>
        <w:rPr>
          <w:rFonts w:hint="eastAsia" w:ascii="仿宋_GB2312" w:eastAsia="仿宋_GB2312"/>
          <w:sz w:val="32"/>
          <w:szCs w:val="32"/>
        </w:rPr>
        <w:t>类。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（三）部分河流断面水质未达标情况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24条河流中有4条河流存在6个超标断面，分别为长江（南津关）、清江（宜都清江大桥）、渔洋河（马勒坡和白家渡）和运河（石板村和万寿桥）断面超标。 </w:t>
      </w:r>
    </w:p>
    <w:p>
      <w:pPr>
        <w:spacing w:before="156" w:beforeLines="50" w:after="156" w:afterLines="50"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42" w:name="_Toc110866542"/>
      <w:bookmarkStart w:id="43" w:name="_Toc101862926"/>
      <w:bookmarkStart w:id="44" w:name="_Toc113969598"/>
      <w:bookmarkStart w:id="45" w:name="_Toc119585199"/>
      <w:r>
        <w:rPr>
          <w:rFonts w:hint="eastAsia" w:ascii="黑体" w:eastAsia="黑体"/>
          <w:sz w:val="32"/>
          <w:szCs w:val="32"/>
        </w:rPr>
        <w:t>二、</w:t>
      </w:r>
      <w:r>
        <w:rPr>
          <w:rFonts w:ascii="黑体" w:eastAsia="黑体"/>
          <w:sz w:val="32"/>
          <w:szCs w:val="32"/>
        </w:rPr>
        <w:t>10</w:t>
      </w:r>
      <w:r>
        <w:rPr>
          <w:rFonts w:hint="eastAsia" w:ascii="黑体" w:eastAsia="黑体"/>
          <w:sz w:val="32"/>
          <w:szCs w:val="32"/>
        </w:rPr>
        <w:t>月省跨界断面水质监测情况</w:t>
      </w:r>
      <w:bookmarkEnd w:id="42"/>
      <w:bookmarkEnd w:id="43"/>
      <w:bookmarkEnd w:id="44"/>
      <w:bookmarkEnd w:id="45"/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74" w:right="1440" w:bottom="1474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按照《湖北省长江流域跨界断面水质考核办法（修订版）》要求，</w:t>
      </w:r>
      <w:r>
        <w:rPr>
          <w:rFonts w:ascii="仿宋_GB2312" w:eastAsia="仿宋_GB2312"/>
          <w:sz w:val="32"/>
          <w:szCs w:val="32"/>
        </w:rPr>
        <w:t>我市7个跨界断面中</w:t>
      </w:r>
      <w:r>
        <w:rPr>
          <w:rFonts w:hint="eastAsia" w:ascii="仿宋_GB2312" w:eastAsia="仿宋_GB2312"/>
          <w:sz w:val="32"/>
          <w:szCs w:val="32"/>
        </w:rPr>
        <w:t>仅</w:t>
      </w:r>
      <w:r>
        <w:rPr>
          <w:rFonts w:ascii="仿宋_GB2312" w:eastAsia="仿宋_GB2312"/>
          <w:sz w:val="32"/>
          <w:szCs w:val="32"/>
        </w:rPr>
        <w:t>清江（宜都清江大桥）1个断面超标。</w:t>
      </w:r>
    </w:p>
    <w:p>
      <w:pPr>
        <w:spacing w:before="120" w:beforeLines="50" w:after="120" w:afterLines="50" w:line="560" w:lineRule="exact"/>
        <w:ind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表1     2022年10月宜昌市主要河流断面水质监测类别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700"/>
        <w:gridCol w:w="900"/>
        <w:gridCol w:w="1005"/>
        <w:gridCol w:w="1172"/>
        <w:gridCol w:w="140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1-10月累计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化学需氧量（0.33）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猇亭区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溶解氧5.2mg/L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化学需氧量（0.33）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溶解氧5.5mg/L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溶解氧5.7mg/L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劣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劣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氨氮（0.23）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向家河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县控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猇亭区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14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</w:t>
            </w:r>
            <w:r>
              <w:rPr>
                <w:rFonts w:hint="eastAsia" w:eastAsia="仿宋_GB2312"/>
                <w:kern w:val="0"/>
                <w:szCs w:val="21"/>
              </w:rPr>
              <w:t>岗</w:t>
            </w:r>
            <w:r>
              <w:rPr>
                <w:rFonts w:eastAsia="仿宋_GB2312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color w:val="FF0000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</w:tbl>
    <w:p>
      <w:pPr>
        <w:spacing w:before="120" w:beforeLines="50" w:line="540" w:lineRule="exact"/>
        <w:ind w:firstLine="480" w:firstLineChars="200"/>
        <w:jc w:val="left"/>
        <w:outlineLvl w:val="1"/>
        <w:rPr>
          <w:rFonts w:ascii="仿宋_GB2312" w:hAnsi="宋体" w:eastAsia="仿宋_GB2312" w:cs="宋体"/>
          <w:kern w:val="0"/>
          <w:sz w:val="24"/>
        </w:rPr>
      </w:pPr>
      <w:bookmarkStart w:id="46" w:name="_Toc110866543"/>
      <w:bookmarkStart w:id="47" w:name="_Toc101862927"/>
      <w:bookmarkStart w:id="48" w:name="_Toc82587947"/>
    </w:p>
    <w:p>
      <w:pPr>
        <w:spacing w:before="120" w:beforeLines="50" w:line="540" w:lineRule="exact"/>
        <w:ind w:firstLine="480" w:firstLineChars="200"/>
        <w:jc w:val="left"/>
        <w:outlineLvl w:val="1"/>
        <w:rPr>
          <w:rFonts w:ascii="仿宋_GB2312" w:hAnsi="宋体" w:eastAsia="仿宋_GB2312" w:cs="宋体"/>
          <w:kern w:val="0"/>
          <w:sz w:val="24"/>
        </w:rPr>
      </w:pPr>
    </w:p>
    <w:p>
      <w:pPr>
        <w:spacing w:before="120" w:beforeLines="50" w:line="540" w:lineRule="exact"/>
        <w:ind w:firstLine="480" w:firstLineChars="200"/>
        <w:jc w:val="left"/>
        <w:outlineLvl w:val="1"/>
        <w:rPr>
          <w:rFonts w:ascii="仿宋_GB2312" w:hAnsi="宋体" w:eastAsia="仿宋_GB2312" w:cs="宋体"/>
          <w:kern w:val="0"/>
          <w:sz w:val="24"/>
        </w:rPr>
        <w:sectPr>
          <w:footerReference r:id="rId4" w:type="default"/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ascii="黑体" w:hAnsi="黑体" w:eastAsia="黑体"/>
          <w:sz w:val="32"/>
          <w:szCs w:val="32"/>
        </w:rPr>
      </w:pPr>
      <w:bookmarkStart w:id="49" w:name="_Toc113969599"/>
      <w:bookmarkStart w:id="50" w:name="_Toc119585200"/>
      <w:r>
        <w:rPr>
          <w:rFonts w:hint="eastAsia" w:ascii="黑体" w:hAnsi="黑体" w:eastAsia="黑体"/>
          <w:sz w:val="32"/>
          <w:szCs w:val="32"/>
        </w:rPr>
        <w:t>三、10月城区饮用水源地水质现状</w:t>
      </w:r>
      <w:bookmarkEnd w:id="46"/>
      <w:bookmarkEnd w:id="47"/>
      <w:bookmarkEnd w:id="48"/>
      <w:bookmarkEnd w:id="49"/>
      <w:bookmarkEnd w:id="50"/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2022年10月，对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城区4个饮用水源地水质进行手工监测，</w:t>
      </w:r>
      <w:r>
        <w:rPr>
          <w:rFonts w:hint="eastAsia" w:ascii="仿宋_GB2312" w:eastAsia="仿宋_GB2312"/>
          <w:sz w:val="32"/>
          <w:szCs w:val="32"/>
        </w:rPr>
        <w:t>城区水源地取水量合计1320.0931万吨，水源地水质均达到《地表水环境质量标准》（GB3838-2002）</w:t>
      </w:r>
      <w:r>
        <w:rPr>
          <w:rFonts w:hint="eastAsia" w:ascii="方正楷体简体" w:eastAsia="方正楷体简体"/>
          <w:sz w:val="32"/>
          <w:szCs w:val="32"/>
        </w:rPr>
        <w:t>Ⅱ</w:t>
      </w:r>
      <w:r>
        <w:rPr>
          <w:rFonts w:hint="eastAsia" w:ascii="仿宋_GB2312" w:eastAsia="仿宋_GB2312"/>
          <w:sz w:val="32"/>
          <w:szCs w:val="32"/>
        </w:rPr>
        <w:t xml:space="preserve">类标准，水源地水质达标比例和水量达标比例均为100.0%。   </w:t>
      </w:r>
    </w:p>
    <w:p>
      <w:pPr>
        <w:spacing w:line="360" w:lineRule="auto"/>
        <w:ind w:firstLine="1680" w:firstLineChars="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24"/>
        </w:rPr>
        <w:t>2022年10月宜昌市城区饮用水源地水质类别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1075.6892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5.4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239.0039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tabs>
          <w:tab w:val="left" w:pos="692"/>
        </w:tabs>
        <w:spacing w:before="312" w:beforeLines="100" w:line="46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bookmarkStart w:id="51" w:name="_Toc119585201"/>
      <w:r>
        <w:rPr>
          <w:rFonts w:hint="eastAsia" w:ascii="黑体" w:hAnsi="黑体" w:eastAsia="黑体"/>
          <w:sz w:val="32"/>
          <w:szCs w:val="32"/>
        </w:rPr>
        <w:t>四、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黑体" w:hAnsi="黑体" w:eastAsia="黑体"/>
          <w:sz w:val="32"/>
          <w:szCs w:val="32"/>
        </w:rPr>
        <w:t>10月</w:t>
      </w:r>
      <w:r>
        <w:rPr>
          <w:rFonts w:hint="eastAsia" w:ascii="黑体" w:hAnsi="黑体" w:eastAsia="黑体"/>
          <w:sz w:val="32"/>
          <w:szCs w:val="32"/>
        </w:rPr>
        <w:t>水质自动站监测情况</w:t>
      </w:r>
      <w:bookmarkEnd w:id="36"/>
      <w:bookmarkEnd w:id="51"/>
    </w:p>
    <w:p>
      <w:pPr>
        <w:tabs>
          <w:tab w:val="left" w:pos="692"/>
        </w:tabs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2" w:name="_Hlk36557277"/>
      <w:bookmarkStart w:id="53" w:name="_Hlk116394069"/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10月</w:t>
      </w:r>
      <w:r>
        <w:rPr>
          <w:rFonts w:hint="eastAsia" w:ascii="仿宋_GB2312" w:eastAsia="仿宋_GB2312"/>
          <w:sz w:val="32"/>
          <w:szCs w:val="32"/>
        </w:rPr>
        <w:t>考核宜昌市国控9个、长江经济带6个、省控九畹溪河口和市控水源地善溪冲水库、官庄水库共计1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个水质自动监测站监测情况如下：各环境水质自动监测站月均值除清江大桥因溶解氧（月均值5</w:t>
      </w:r>
      <w:r>
        <w:rPr>
          <w:rFonts w:ascii="仿宋_GB2312" w:eastAsia="仿宋_GB2312"/>
          <w:sz w:val="32"/>
          <w:szCs w:val="32"/>
        </w:rPr>
        <w:t>.2mg/L</w:t>
      </w:r>
      <w:r>
        <w:rPr>
          <w:rFonts w:hint="eastAsia" w:ascii="仿宋_GB2312" w:eastAsia="仿宋_GB2312"/>
          <w:sz w:val="32"/>
          <w:szCs w:val="32"/>
        </w:rPr>
        <w:t>）超标外，其余1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个水质自动监测站月均值均达标；水质现状除清江大桥和善溪冲水库为良好（Ⅲ类）外其余1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个水质自动监测站</w:t>
      </w:r>
      <w:r>
        <w:rPr>
          <w:rFonts w:ascii="仿宋_GB2312" w:eastAsia="仿宋_GB2312"/>
          <w:sz w:val="32"/>
          <w:szCs w:val="32"/>
        </w:rPr>
        <w:t>均为优（Ⅰ类或Ⅱ类）</w:t>
      </w:r>
      <w:r>
        <w:rPr>
          <w:rFonts w:hint="eastAsia" w:ascii="仿宋_GB2312" w:eastAsia="仿宋_GB2312"/>
          <w:sz w:val="32"/>
          <w:szCs w:val="32"/>
        </w:rPr>
        <w:t>；水质日均值达标率除长沙坝、清江大桥、两河口（草埠湖水厂）、荆州河口、黄柏河大桥、朱津滩和马勒坡日均值达标率范围为</w:t>
      </w:r>
      <w:r>
        <w:rPr>
          <w:rFonts w:ascii="仿宋_GB2312" w:eastAsia="仿宋_GB2312"/>
          <w:sz w:val="32"/>
          <w:szCs w:val="32"/>
        </w:rPr>
        <w:t>6.5</w:t>
      </w:r>
      <w:r>
        <w:rPr>
          <w:rFonts w:hint="eastAsia" w:ascii="仿宋_GB2312" w:eastAsia="仿宋_GB2312"/>
          <w:sz w:val="32"/>
          <w:szCs w:val="32"/>
        </w:rPr>
        <w:t>%-</w:t>
      </w:r>
      <w:r>
        <w:rPr>
          <w:rFonts w:ascii="仿宋_GB2312" w:eastAsia="仿宋_GB2312"/>
          <w:sz w:val="32"/>
          <w:szCs w:val="32"/>
        </w:rPr>
        <w:t>96.8</w:t>
      </w:r>
      <w:r>
        <w:rPr>
          <w:rFonts w:hint="eastAsia" w:ascii="仿宋_GB2312" w:eastAsia="仿宋_GB2312"/>
          <w:sz w:val="32"/>
          <w:szCs w:val="32"/>
        </w:rPr>
        <w:t>%，其中日均值达标率最差的为清江大桥（6</w:t>
      </w:r>
      <w:r>
        <w:rPr>
          <w:rFonts w:ascii="仿宋_GB2312" w:eastAsia="仿宋_GB2312"/>
          <w:sz w:val="32"/>
          <w:szCs w:val="32"/>
        </w:rPr>
        <w:t>.5</w:t>
      </w:r>
      <w:r>
        <w:rPr>
          <w:rFonts w:hint="eastAsia" w:ascii="仿宋_GB2312" w:eastAsia="仿宋_GB2312"/>
          <w:sz w:val="32"/>
          <w:szCs w:val="32"/>
        </w:rPr>
        <w:t>%）外，其余1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个水质自动监测站均为1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.0%。具体监测情况详见表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。</w:t>
      </w:r>
    </w:p>
    <w:bookmarkEnd w:id="52"/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表3</w:t>
      </w:r>
      <w:r>
        <w:rPr>
          <w:rFonts w:ascii="黑体" w:hAnsi="黑体" w:eastAsia="黑体"/>
          <w:sz w:val="30"/>
          <w:szCs w:val="30"/>
        </w:rPr>
        <w:t xml:space="preserve">    </w:t>
      </w:r>
      <w:r>
        <w:rPr>
          <w:rFonts w:hint="eastAsia" w:ascii="黑体" w:hAnsi="黑体" w:eastAsia="黑体"/>
          <w:sz w:val="30"/>
          <w:szCs w:val="30"/>
        </w:rPr>
        <w:t>20</w:t>
      </w:r>
      <w:r>
        <w:rPr>
          <w:rFonts w:ascii="黑体" w:hAnsi="黑体" w:eastAsia="黑体"/>
          <w:sz w:val="30"/>
          <w:szCs w:val="30"/>
        </w:rPr>
        <w:t>22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10月</w:t>
      </w:r>
      <w:r>
        <w:rPr>
          <w:rFonts w:hint="eastAsia" w:ascii="黑体" w:hAnsi="黑体" w:eastAsia="黑体"/>
          <w:sz w:val="30"/>
          <w:szCs w:val="30"/>
        </w:rPr>
        <w:t>宜昌市水质自动站监测情况</w:t>
      </w:r>
    </w:p>
    <w:tbl>
      <w:tblPr>
        <w:tblStyle w:val="4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539"/>
        <w:gridCol w:w="546"/>
        <w:gridCol w:w="660"/>
        <w:gridCol w:w="1069"/>
        <w:gridCol w:w="669"/>
        <w:gridCol w:w="669"/>
        <w:gridCol w:w="615"/>
        <w:gridCol w:w="595"/>
        <w:gridCol w:w="537"/>
        <w:gridCol w:w="1329"/>
        <w:gridCol w:w="865"/>
        <w:gridCol w:w="1507"/>
        <w:gridCol w:w="1136"/>
        <w:gridCol w:w="1317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39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65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6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6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34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22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499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34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11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4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87.1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5.6-5.7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下雨，水位低、水体流动性差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6.5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29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4.5-5.7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水位低、水体流动性差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96.8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氨氮（0.18）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0.59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88.9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4.2-5.6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水位低、水体流动性差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93.3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5.3-5.9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下雨，水位低、水体流动性差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93.5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5.8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80.6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(0.02-0.44)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0.102-0.144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16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17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湖库</w:t>
            </w:r>
          </w:p>
        </w:tc>
        <w:tc>
          <w:tcPr>
            <w:tcW w:w="54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猇亭区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18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备注：1</w:t>
      </w:r>
      <w:r>
        <w:rPr>
          <w:rFonts w:ascii="仿宋_GB2312" w:eastAsia="仿宋_GB2312" w:cs="仿宋_GB2312"/>
        </w:rPr>
        <w:t>.数据源于省网水质自动监测数据，评价结果仅供参考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bookmarkEnd w:id="53"/>
    <w:p/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3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4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3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  <w:p/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7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  <w:p>
    <w:pPr>
      <w:rPr>
        <w:rFonts w:ascii="Times New Roman" w:hAnsi="Times New Roman" w:eastAsia="宋体" w:cs="Times New Roman"/>
      </w:rPr>
    </w:pPr>
  </w:p>
  <w:p>
    <w:pPr>
      <w:rPr>
        <w:rFonts w:ascii="Times New Roman" w:hAnsi="Times New Roman"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151300E2"/>
    <w:rsid w:val="1B4E397A"/>
    <w:rsid w:val="37C274AD"/>
    <w:rsid w:val="3A9653CD"/>
    <w:rsid w:val="3D136AD7"/>
    <w:rsid w:val="3F3D186E"/>
    <w:rsid w:val="6C9D026B"/>
    <w:rsid w:val="714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3075</Words>
  <Characters>3542</Characters>
  <Lines>0</Lines>
  <Paragraphs>0</Paragraphs>
  <TotalTime>0</TotalTime>
  <ScaleCrop>false</ScaleCrop>
  <LinksUpToDate>false</LinksUpToDate>
  <CharactersWithSpaces>3559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2022-05-27T01:45:00Z</dcterms:created>
  <dc:creator>Administrator</dc:creator>
  <cp:lastModifiedBy>꽃이 피다, 천천</cp:lastModifiedBy>
  <dcterms:modified xsi:type="dcterms:W3CDTF">2022-11-22T08:11:39Z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669AD23FAB314730BEDEF378D1176B0B</vt:lpwstr>
  </property>
</Properties>
</file>