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第三届宜昌市劳动关系十佳和谐企业名单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6"/>
        <w:tblW w:w="77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6"/>
        <w:gridCol w:w="69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人福医药宜昌有限公司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宜昌市鑫鼎实业有限公司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湖北宜化化工股份有限公司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湖北三宁矿业有限公司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华新水泥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长阳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广汽乘用车有限公司宜昌分公司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湖北吉星化工集团有限责任公司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湖北秭鄂物业服务有限公司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宜昌金东山家居建材广场有限公司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6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0"/>
                <w:szCs w:val="30"/>
              </w:rPr>
              <w:t>湖北益通建设股份有限公司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lef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4AAB"/>
    <w:rsid w:val="1F7440AF"/>
    <w:rsid w:val="23091150"/>
    <w:rsid w:val="2E9E583F"/>
    <w:rsid w:val="367F0410"/>
    <w:rsid w:val="38076216"/>
    <w:rsid w:val="62EF3D9D"/>
    <w:rsid w:val="68C76467"/>
    <w:rsid w:val="6A9B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-公1"/>
    <w:basedOn w:val="1"/>
    <w:qFormat/>
    <w:uiPriority w:val="2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2022-12-16T07:19:41Z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82FF47CAC0D0434DB8BAD722267F83AD</vt:lpwstr>
  </property>
</Properties>
</file>