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outlineLvl w:val="0"/>
        <w:rPr>
          <w:rFonts w:ascii="微软雅黑" w:hAnsi="Times New Roman" w:eastAsia="微软雅黑" w:cs="Times New Roman"/>
          <w:sz w:val="44"/>
          <w:szCs w:val="44"/>
        </w:rPr>
      </w:pPr>
      <w:bookmarkStart w:id="0" w:name="_Toc44657747"/>
      <w:bookmarkStart w:id="1" w:name="_Toc43889216"/>
      <w:bookmarkStart w:id="2" w:name="_Toc44514958"/>
      <w:bookmarkStart w:id="3" w:name="_Toc43888016"/>
      <w:bookmarkStart w:id="4" w:name="_Toc16256716"/>
      <w:bookmarkStart w:id="5" w:name="_Toc18930273"/>
      <w:bookmarkStart w:id="6" w:name="_Toc26883112"/>
      <w:bookmarkStart w:id="7" w:name="_Toc38031387"/>
      <w:bookmarkStart w:id="8" w:name="_Toc27143821"/>
      <w:bookmarkStart w:id="9" w:name="_Toc27143803"/>
      <w:bookmarkStart w:id="10" w:name="_Toc18930298"/>
      <w:bookmarkStart w:id="11" w:name="_Toc13669060"/>
      <w:bookmarkStart w:id="12" w:name="_Toc11071109"/>
      <w:bookmarkStart w:id="13" w:name="_Toc29461470"/>
      <w:bookmarkStart w:id="14" w:name="_Toc24027374"/>
      <w:bookmarkStart w:id="15" w:name="_Toc27143886"/>
      <w:bookmarkStart w:id="16" w:name="_Toc21530173"/>
      <w:bookmarkStart w:id="17" w:name="_Toc19527519"/>
      <w:bookmarkStart w:id="18" w:name="_Toc40261092"/>
      <w:bookmarkStart w:id="19" w:name="_Toc121831903"/>
      <w:bookmarkStart w:id="20" w:name="_Toc56083024"/>
      <w:bookmarkStart w:id="21" w:name="_Toc60988595"/>
      <w:bookmarkStart w:id="22" w:name="_Toc50974826"/>
      <w:bookmarkStart w:id="23" w:name="_Toc53476337"/>
      <w:bookmarkStart w:id="24" w:name="_Toc45894146"/>
      <w:bookmarkStart w:id="25" w:name="_Toc48654551"/>
      <w:bookmarkStart w:id="26" w:name="_Toc45287595"/>
      <w:bookmarkStart w:id="27" w:name="_Toc45890224"/>
      <w:bookmarkStart w:id="28" w:name="_Hlt11138051"/>
      <w:bookmarkStart w:id="29" w:name="_Toc119585202"/>
      <w:r>
        <w:rPr>
          <w:rFonts w:hint="eastAsia" w:ascii="微软雅黑" w:hAnsi="Times New Roman" w:eastAsia="微软雅黑" w:cs="Times New Roman"/>
          <w:sz w:val="44"/>
          <w:szCs w:val="44"/>
        </w:rPr>
        <w:t>环境空气质量篇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8"/>
    <w:p>
      <w:pPr>
        <w:adjustRightInd w:val="0"/>
        <w:spacing w:line="54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bookmarkStart w:id="30" w:name="_Toc11071110"/>
      <w:bookmarkStart w:id="31" w:name="_Toc13669061"/>
      <w:bookmarkStart w:id="32" w:name="_Toc16256717"/>
      <w:bookmarkStart w:id="33" w:name="_Toc18930274"/>
      <w:bookmarkStart w:id="34" w:name="_Toc18930299"/>
      <w:bookmarkStart w:id="35" w:name="_Toc19527520"/>
      <w:bookmarkStart w:id="36" w:name="_Toc21530174"/>
      <w:bookmarkStart w:id="37" w:name="_Toc24027375"/>
      <w:bookmarkStart w:id="38" w:name="_Toc26883113"/>
      <w:bookmarkStart w:id="39" w:name="_Toc27143804"/>
      <w:bookmarkStart w:id="40" w:name="_Toc27143822"/>
      <w:bookmarkStart w:id="41" w:name="_Toc27143887"/>
      <w:bookmarkStart w:id="42" w:name="_Toc29461471"/>
      <w:bookmarkStart w:id="43" w:name="_Toc38031388"/>
      <w:bookmarkStart w:id="44" w:name="_Toc40261093"/>
      <w:bookmarkStart w:id="45" w:name="_Toc43888017"/>
      <w:bookmarkStart w:id="46" w:name="_Toc43889217"/>
      <w:bookmarkStart w:id="47" w:name="_Toc44514959"/>
      <w:bookmarkStart w:id="48" w:name="_Toc44657748"/>
      <w:bookmarkStart w:id="49" w:name="_Toc45287596"/>
      <w:bookmarkStart w:id="50" w:name="_Toc45890225"/>
      <w:bookmarkStart w:id="51" w:name="_Toc45894147"/>
      <w:bookmarkStart w:id="52" w:name="_Toc48654552"/>
      <w:bookmarkStart w:id="53" w:name="_Toc50974827"/>
      <w:bookmarkStart w:id="54" w:name="_Toc53476338"/>
      <w:bookmarkStart w:id="55" w:name="_Toc56083025"/>
      <w:bookmarkStart w:id="56" w:name="_Toc60988596"/>
      <w:bookmarkStart w:id="57" w:name="_Toc121831904"/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58" w:name="bookmark5"/>
      <w:bookmarkEnd w:id="58"/>
      <w:r>
        <w:rPr>
          <w:rFonts w:ascii="黑体" w:hAnsi="黑体" w:eastAsia="黑体" w:cs="黑体"/>
          <w:sz w:val="32"/>
          <w:szCs w:val="32"/>
        </w:rPr>
        <w:t>11月</w:t>
      </w:r>
      <w:r>
        <w:rPr>
          <w:rFonts w:hint="eastAsia" w:ascii="黑体" w:hAnsi="黑体" w:eastAsia="黑体" w:cs="黑体"/>
          <w:sz w:val="32"/>
          <w:szCs w:val="32"/>
        </w:rPr>
        <w:t>环境空气质量概况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pPr>
        <w:spacing w:line="540" w:lineRule="exact"/>
        <w:ind w:right="54" w:rightChars="26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宜昌市环境空气质量监测网由17个环境空气质量自动监测站点组成，其中国控点</w:t>
      </w:r>
      <w:r>
        <w:rPr>
          <w:rFonts w:ascii="仿宋_GB2312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个，分布在中心城区，省控点1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个，分布在各县市。</w:t>
      </w:r>
      <w:bookmarkStart w:id="59" w:name="bookmark6"/>
      <w:bookmarkEnd w:id="59"/>
      <w:r>
        <w:rPr>
          <w:rFonts w:ascii="仿宋_GB2312" w:hAnsi="Times New Roman" w:eastAsia="仿宋_GB2312" w:cs="Times New Roman"/>
          <w:sz w:val="32"/>
          <w:szCs w:val="32"/>
        </w:rPr>
        <w:t>2022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bookmarkStart w:id="60" w:name="bookmark7"/>
      <w:bookmarkEnd w:id="60"/>
      <w:r>
        <w:rPr>
          <w:rFonts w:ascii="仿宋_GB2312" w:hAnsi="Times New Roman" w:eastAsia="仿宋_GB2312" w:cs="Times New Roman"/>
          <w:sz w:val="32"/>
          <w:szCs w:val="32"/>
        </w:rPr>
        <w:t>11月</w:t>
      </w: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，市环境空气质量监测网络对全市14个县市区空气质量监测结果如下： </w:t>
      </w:r>
    </w:p>
    <w:p>
      <w:pPr>
        <w:spacing w:line="540" w:lineRule="exact"/>
        <w:ind w:right="54" w:rightChars="26" w:firstLine="42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139065</wp:posOffset>
            </wp:positionV>
            <wp:extent cx="2519680" cy="1842135"/>
            <wp:effectExtent l="0" t="0" r="1397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>全市14个县市区优良天数比例均值为</w:t>
      </w:r>
      <w:bookmarkStart w:id="61" w:name="bookmark8"/>
      <w:bookmarkEnd w:id="61"/>
      <w:r>
        <w:rPr>
          <w:rFonts w:ascii="仿宋_GB2312" w:hAnsi="Times New Roman" w:eastAsia="仿宋_GB2312" w:cs="Times New Roman"/>
          <w:sz w:val="32"/>
          <w:szCs w:val="32"/>
        </w:rPr>
        <w:t xml:space="preserve">97.1 </w:t>
      </w:r>
      <w:r>
        <w:rPr>
          <w:rFonts w:hint="eastAsia" w:ascii="仿宋_GB2312" w:hAnsi="Times New Roman" w:eastAsia="仿宋_GB2312" w:cs="Times New Roman"/>
          <w:sz w:val="32"/>
          <w:szCs w:val="32"/>
        </w:rPr>
        <w:t>%，较去年同期</w:t>
      </w:r>
      <w:bookmarkStart w:id="62" w:name="bookmark9"/>
      <w:bookmarkEnd w:id="62"/>
      <w:r>
        <w:rPr>
          <w:rFonts w:hint="eastAsia" w:ascii="仿宋_GB2312" w:hAnsi="Times New Roman" w:eastAsia="仿宋_GB2312" w:cs="Times New Roman"/>
          <w:sz w:val="32"/>
          <w:szCs w:val="32"/>
        </w:rPr>
        <w:t>上升3.1 个百分点，14个县市区空气质量优良天数比例在</w:t>
      </w:r>
      <w:bookmarkStart w:id="63" w:name="bookmark10"/>
      <w:bookmarkEnd w:id="63"/>
      <w:r>
        <w:rPr>
          <w:rFonts w:ascii="仿宋_GB2312" w:hAnsi="Times New Roman" w:eastAsia="仿宋_GB2312" w:cs="Times New Roman"/>
          <w:sz w:val="32"/>
          <w:szCs w:val="32"/>
        </w:rPr>
        <w:t xml:space="preserve">90.0 </w:t>
      </w:r>
      <w:r>
        <w:rPr>
          <w:rFonts w:hint="eastAsia" w:ascii="仿宋_GB2312" w:hAnsi="Times New Roman" w:eastAsia="仿宋_GB2312" w:cs="Times New Roman"/>
          <w:sz w:val="32"/>
          <w:szCs w:val="32"/>
        </w:rPr>
        <w:t>%至</w:t>
      </w:r>
      <w:bookmarkStart w:id="64" w:name="bookmark11"/>
      <w:bookmarkEnd w:id="64"/>
      <w:r>
        <w:rPr>
          <w:rFonts w:ascii="仿宋_GB2312" w:hAnsi="Times New Roman" w:eastAsia="仿宋_GB2312" w:cs="Times New Roman"/>
          <w:sz w:val="32"/>
          <w:szCs w:val="32"/>
        </w:rPr>
        <w:t xml:space="preserve">100.0 </w:t>
      </w:r>
      <w:r>
        <w:rPr>
          <w:rFonts w:hint="eastAsia" w:ascii="仿宋_GB2312" w:hAnsi="Times New Roman" w:eastAsia="仿宋_GB2312" w:cs="Times New Roman"/>
          <w:sz w:val="32"/>
          <w:szCs w:val="32"/>
        </w:rPr>
        <w:t>%之间。</w:t>
      </w:r>
    </w:p>
    <w:p>
      <w:pPr>
        <w:spacing w:line="540" w:lineRule="exact"/>
        <w:ind w:right="54" w:rightChars="26" w:firstLine="42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348615</wp:posOffset>
            </wp:positionV>
            <wp:extent cx="2519680" cy="1842135"/>
            <wp:effectExtent l="0" t="0" r="13970" b="571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>国家考核区域的空气质量优良天数为</w:t>
      </w:r>
      <w:bookmarkStart w:id="65" w:name="bookmark12"/>
      <w:bookmarkEnd w:id="65"/>
      <w:r>
        <w:rPr>
          <w:rFonts w:ascii="仿宋_GB2312" w:hAnsi="Times New Roman" w:eastAsia="仿宋_GB2312" w:cs="Times New Roman"/>
          <w:sz w:val="32"/>
          <w:szCs w:val="32"/>
        </w:rPr>
        <w:t xml:space="preserve">30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天，优良天数比例为</w:t>
      </w:r>
      <w:bookmarkStart w:id="66" w:name="bookmark13"/>
      <w:bookmarkEnd w:id="66"/>
      <w:r>
        <w:rPr>
          <w:rFonts w:ascii="仿宋_GB2312" w:hAnsi="Times New Roman" w:eastAsia="仿宋_GB2312" w:cs="Times New Roman"/>
          <w:sz w:val="32"/>
          <w:szCs w:val="32"/>
        </w:rPr>
        <w:t xml:space="preserve">100.0 </w:t>
      </w:r>
      <w:r>
        <w:rPr>
          <w:rFonts w:hint="eastAsia" w:ascii="仿宋_GB2312" w:hAnsi="Times New Roman" w:eastAsia="仿宋_GB2312" w:cs="Times New Roman"/>
          <w:sz w:val="32"/>
          <w:szCs w:val="32"/>
        </w:rPr>
        <w:t>%，较去年同期</w:t>
      </w:r>
      <w:bookmarkStart w:id="67" w:name="bookmark14"/>
      <w:bookmarkEnd w:id="67"/>
      <w:r>
        <w:rPr>
          <w:rFonts w:hint="eastAsia" w:ascii="仿宋_GB2312" w:hAnsi="Times New Roman" w:eastAsia="仿宋_GB2312" w:cs="Times New Roman"/>
          <w:sz w:val="32"/>
          <w:szCs w:val="32"/>
        </w:rPr>
        <w:t>上升16.7 个百分点。详见附表1。</w:t>
      </w:r>
    </w:p>
    <w:p>
      <w:pPr>
        <w:spacing w:line="540" w:lineRule="exact"/>
        <w:ind w:right="54" w:rightChars="26" w:firstLine="42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899795</wp:posOffset>
            </wp:positionV>
            <wp:extent cx="2519680" cy="1849120"/>
            <wp:effectExtent l="0" t="0" r="13970" b="1778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>按照城市环境空气质量综合指数评价，1</w:t>
      </w: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个县市区空气质量监测结果相对较好的县市区是：</w:t>
      </w:r>
      <w:bookmarkStart w:id="68" w:name="bookmark15"/>
      <w:bookmarkEnd w:id="68"/>
      <w:r>
        <w:rPr>
          <w:rFonts w:hint="eastAsia" w:ascii="仿宋_GB2312" w:hAnsi="Times New Roman" w:eastAsia="仿宋_GB2312" w:cs="Times New Roman"/>
          <w:sz w:val="32"/>
          <w:szCs w:val="32"/>
        </w:rPr>
        <w:t>五峰土家族自治县、</w:t>
      </w:r>
      <w:bookmarkStart w:id="69" w:name="bookmark16"/>
      <w:bookmarkEnd w:id="69"/>
      <w:r>
        <w:rPr>
          <w:rFonts w:hint="eastAsia" w:ascii="仿宋_GB2312" w:hAnsi="Times New Roman" w:eastAsia="仿宋_GB2312" w:cs="Times New Roman"/>
          <w:sz w:val="32"/>
          <w:szCs w:val="32"/>
        </w:rPr>
        <w:t>兴山县和</w:t>
      </w:r>
      <w:bookmarkStart w:id="70" w:name="bookmark17"/>
      <w:bookmarkEnd w:id="70"/>
      <w:r>
        <w:rPr>
          <w:rFonts w:hint="eastAsia" w:ascii="仿宋_GB2312" w:hAnsi="Times New Roman" w:eastAsia="仿宋_GB2312" w:cs="Times New Roman"/>
          <w:sz w:val="32"/>
          <w:szCs w:val="32"/>
        </w:rPr>
        <w:t>远安县；相对较差的县市区是：</w:t>
      </w:r>
      <w:bookmarkStart w:id="71" w:name="bookmark18"/>
      <w:bookmarkEnd w:id="71"/>
      <w:r>
        <w:rPr>
          <w:rFonts w:hint="eastAsia" w:ascii="仿宋_GB2312" w:hAnsi="Times New Roman" w:eastAsia="仿宋_GB2312" w:cs="Times New Roman"/>
          <w:sz w:val="32"/>
          <w:szCs w:val="32"/>
        </w:rPr>
        <w:t>猇亭区、</w:t>
      </w:r>
      <w:bookmarkStart w:id="72" w:name="bookmark19"/>
      <w:bookmarkEnd w:id="72"/>
      <w:r>
        <w:rPr>
          <w:rFonts w:hint="eastAsia" w:ascii="仿宋_GB2312" w:hAnsi="Times New Roman" w:eastAsia="仿宋_GB2312" w:cs="Times New Roman"/>
          <w:sz w:val="32"/>
          <w:szCs w:val="32"/>
        </w:rPr>
        <w:t>伍家岗区和</w:t>
      </w:r>
      <w:bookmarkStart w:id="73" w:name="bookmark20"/>
      <w:bookmarkEnd w:id="73"/>
      <w:r>
        <w:rPr>
          <w:rFonts w:hint="eastAsia" w:ascii="仿宋_GB2312" w:hAnsi="Times New Roman" w:eastAsia="仿宋_GB2312" w:cs="Times New Roman"/>
          <w:sz w:val="32"/>
          <w:szCs w:val="32"/>
        </w:rPr>
        <w:t>当阳市。详见附表2。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全市14个县市区，</w:t>
      </w:r>
      <w:bookmarkStart w:id="74" w:name="bookmark21"/>
      <w:bookmarkEnd w:id="74"/>
      <w:r>
        <w:rPr>
          <w:rFonts w:hint="eastAsia" w:ascii="仿宋_GB2312" w:hAnsi="Times New Roman" w:eastAsia="仿宋_GB2312" w:cs="仿宋_GB2312"/>
          <w:sz w:val="32"/>
          <w:szCs w:val="32"/>
        </w:rPr>
        <w:t>PM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hAnsi="Times New Roman" w:eastAsia="仿宋_GB2312" w:cs="仿宋_GB2312"/>
          <w:sz w:val="32"/>
          <w:szCs w:val="32"/>
        </w:rPr>
        <w:t>月浓度除五峰土家族自治县、兴山县和远安县外其他县市区均超过年均二级标准限值；PM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月浓度除当阳市外其他县市区均达到年均二级标准限值；其它主要污染物浓度均达到年均二级标准及以上。宜昌市各县市区主要污染物浓度详见附表3。</w:t>
      </w:r>
    </w:p>
    <w:p>
      <w:pPr>
        <w:adjustRightInd w:val="0"/>
        <w:spacing w:line="54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bookmarkStart w:id="75" w:name="_Toc13669062"/>
      <w:bookmarkStart w:id="76" w:name="_Toc11071111"/>
      <w:bookmarkStart w:id="77" w:name="_Toc18930275"/>
      <w:bookmarkStart w:id="78" w:name="_Toc16256718"/>
      <w:bookmarkStart w:id="79" w:name="_Toc18930300"/>
      <w:bookmarkStart w:id="80" w:name="_Toc19527521"/>
      <w:bookmarkStart w:id="81" w:name="_Toc24027376"/>
      <w:bookmarkStart w:id="82" w:name="_Toc21530175"/>
      <w:bookmarkStart w:id="83" w:name="_Toc26883114"/>
      <w:bookmarkStart w:id="84" w:name="_Toc45894148"/>
      <w:bookmarkStart w:id="85" w:name="_Toc38031389"/>
      <w:bookmarkStart w:id="86" w:name="_Toc27143805"/>
      <w:bookmarkStart w:id="87" w:name="_Toc27143888"/>
      <w:bookmarkStart w:id="88" w:name="_Toc27143823"/>
      <w:bookmarkStart w:id="89" w:name="_Toc29461472"/>
      <w:bookmarkStart w:id="90" w:name="_Toc44514960"/>
      <w:bookmarkStart w:id="91" w:name="_Toc43888018"/>
      <w:bookmarkStart w:id="92" w:name="_Toc40261094"/>
      <w:bookmarkStart w:id="93" w:name="_Toc43889218"/>
      <w:bookmarkStart w:id="94" w:name="_Toc45287597"/>
      <w:bookmarkStart w:id="95" w:name="_Toc44657749"/>
      <w:bookmarkStart w:id="96" w:name="_Toc45890226"/>
      <w:bookmarkStart w:id="97" w:name="_Toc56083026"/>
      <w:bookmarkStart w:id="98" w:name="_Toc50974828"/>
      <w:bookmarkStart w:id="99" w:name="_Toc48654553"/>
      <w:bookmarkStart w:id="100" w:name="_Toc53476339"/>
      <w:bookmarkStart w:id="101" w:name="_Toc121831905"/>
      <w:bookmarkStart w:id="102" w:name="_Toc60988597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75"/>
      <w:bookmarkEnd w:id="76"/>
      <w:bookmarkEnd w:id="77"/>
      <w:bookmarkEnd w:id="78"/>
      <w:bookmarkEnd w:id="79"/>
      <w:bookmarkStart w:id="103" w:name="bookmark30"/>
      <w:bookmarkEnd w:id="103"/>
      <w:bookmarkStart w:id="104" w:name="_Toc13669064"/>
      <w:bookmarkStart w:id="105" w:name="_Toc18930277"/>
      <w:bookmarkStart w:id="106" w:name="_Toc16256720"/>
      <w:bookmarkStart w:id="107" w:name="_Toc18930302"/>
      <w:r>
        <w:rPr>
          <w:rFonts w:hint="eastAsia" w:ascii="黑体" w:hAnsi="黑体" w:eastAsia="黑体" w:cs="黑体"/>
          <w:sz w:val="32"/>
          <w:szCs w:val="32"/>
        </w:rPr>
        <w:t>1～</w:t>
      </w:r>
      <w:bookmarkStart w:id="108" w:name="bookmark31"/>
      <w:bookmarkEnd w:id="108"/>
      <w:r>
        <w:rPr>
          <w:rFonts w:ascii="黑体" w:hAnsi="黑体" w:eastAsia="黑体" w:cs="黑体"/>
          <w:sz w:val="32"/>
          <w:szCs w:val="32"/>
        </w:rPr>
        <w:t>11月</w:t>
      </w:r>
      <w:bookmarkEnd w:id="80"/>
      <w:bookmarkEnd w:id="81"/>
      <w:bookmarkEnd w:id="82"/>
      <w:bookmarkEnd w:id="83"/>
      <w:bookmarkEnd w:id="104"/>
      <w:bookmarkEnd w:id="105"/>
      <w:bookmarkEnd w:id="106"/>
      <w:bookmarkEnd w:id="107"/>
      <w:r>
        <w:rPr>
          <w:rFonts w:hint="eastAsia" w:ascii="黑体" w:hAnsi="黑体" w:eastAsia="黑体" w:cs="黑体"/>
          <w:sz w:val="32"/>
          <w:szCs w:val="32"/>
        </w:rPr>
        <w:t>环境空气质量概况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09" w:name="bookmark32"/>
      <w:bookmarkEnd w:id="109"/>
      <w:bookmarkStart w:id="110" w:name="_Toc27143824"/>
      <w:bookmarkStart w:id="111" w:name="_Toc27143806"/>
      <w:r>
        <w:rPr>
          <w:rFonts w:hint="eastAsia" w:ascii="仿宋_GB2312" w:hAnsi="Times New Roman" w:eastAsia="仿宋_GB2312" w:cs="仿宋_GB2312"/>
          <w:sz w:val="32"/>
          <w:szCs w:val="32"/>
        </w:rPr>
        <w:t>国家考核区域的空气质量优良天数为</w:t>
      </w:r>
      <w:bookmarkStart w:id="112" w:name="bookmark33"/>
      <w:bookmarkEnd w:id="112"/>
      <w:r>
        <w:rPr>
          <w:rFonts w:ascii="仿宋_GB2312" w:hAnsi="Times New Roman" w:eastAsia="仿宋_GB2312" w:cs="仿宋_GB2312"/>
          <w:sz w:val="32"/>
          <w:szCs w:val="32"/>
        </w:rPr>
        <w:t xml:space="preserve">292 </w:t>
      </w:r>
      <w:r>
        <w:rPr>
          <w:rFonts w:hint="eastAsia" w:ascii="仿宋_GB2312" w:hAnsi="Times New Roman" w:eastAsia="仿宋_GB2312" w:cs="仿宋_GB2312"/>
          <w:sz w:val="32"/>
          <w:szCs w:val="32"/>
        </w:rPr>
        <w:t>天，优良天数比例为</w:t>
      </w:r>
      <w:bookmarkStart w:id="113" w:name="bookmark34"/>
      <w:bookmarkEnd w:id="113"/>
      <w:r>
        <w:rPr>
          <w:rFonts w:ascii="仿宋_GB2312" w:hAnsi="Times New Roman" w:eastAsia="仿宋_GB2312" w:cs="仿宋_GB2312"/>
          <w:sz w:val="32"/>
          <w:szCs w:val="32"/>
        </w:rPr>
        <w:t xml:space="preserve">87.4 </w:t>
      </w:r>
      <w:r>
        <w:rPr>
          <w:rFonts w:hint="eastAsia" w:ascii="仿宋_GB2312" w:hAnsi="Times New Roman" w:eastAsia="仿宋_GB2312" w:cs="仿宋_GB2312"/>
          <w:sz w:val="32"/>
          <w:szCs w:val="32"/>
        </w:rPr>
        <w:t>%，较去年同期</w:t>
      </w:r>
      <w:bookmarkStart w:id="114" w:name="bookmark35"/>
      <w:bookmarkEnd w:id="114"/>
      <w:r>
        <w:rPr>
          <w:rFonts w:hint="eastAsia" w:ascii="仿宋_GB2312" w:hAnsi="Times New Roman" w:eastAsia="仿宋_GB2312" w:cs="仿宋_GB2312"/>
          <w:sz w:val="32"/>
          <w:szCs w:val="32"/>
        </w:rPr>
        <w:t>上升0.9 个百分点。详见附表1。</w:t>
      </w:r>
      <w:bookmarkEnd w:id="110"/>
      <w:bookmarkEnd w:id="111"/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15" w:name="bookmark36"/>
      <w:bookmarkEnd w:id="115"/>
      <w:r>
        <w:rPr>
          <w:rFonts w:hint="eastAsia" w:ascii="仿宋_GB2312" w:hAnsi="Times New Roman" w:eastAsia="仿宋_GB2312" w:cs="仿宋_GB2312"/>
          <w:sz w:val="32"/>
          <w:szCs w:val="32"/>
        </w:rPr>
        <w:t>国家考核区域PM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平均浓度值为</w:t>
      </w:r>
      <w:bookmarkStart w:id="116" w:name="bookmark37"/>
      <w:bookmarkEnd w:id="116"/>
      <w:r>
        <w:rPr>
          <w:rFonts w:ascii="仿宋_GB2312" w:hAnsi="Times New Roman" w:eastAsia="仿宋_GB2312" w:cs="仿宋_GB2312"/>
          <w:sz w:val="32"/>
          <w:szCs w:val="32"/>
        </w:rPr>
        <w:t xml:space="preserve">53 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17" w:name="bookmark38"/>
      <w:bookmarkEnd w:id="117"/>
      <w:r>
        <w:rPr>
          <w:rFonts w:hint="eastAsia" w:ascii="仿宋_GB2312" w:hAnsi="Times New Roman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（国家二级</w:t>
      </w:r>
      <w:r>
        <w:rPr>
          <w:rFonts w:hint="eastAsia" w:ascii="仿宋_GB2312" w:hAnsi="Times New Roman" w:eastAsia="仿宋_GB2312" w:cs="仿宋_GB2312"/>
          <w:sz w:val="32"/>
          <w:szCs w:val="32"/>
        </w:rPr>
        <w:t>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为70μg/m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18" w:name="bookmark80"/>
      <w:bookmarkEnd w:id="118"/>
      <w:r>
        <w:rPr>
          <w:rFonts w:hint="eastAsia" w:ascii="仿宋_GB2312" w:hAnsi="Times New Roman" w:eastAsia="仿宋_GB2312" w:cs="仿宋_GB2312"/>
          <w:sz w:val="32"/>
          <w:szCs w:val="32"/>
        </w:rPr>
        <w:t>与</w:t>
      </w:r>
      <w:bookmarkStart w:id="119" w:name="bookmark39"/>
      <w:bookmarkEnd w:id="119"/>
      <w:r>
        <w:rPr>
          <w:rFonts w:ascii="仿宋_GB2312" w:hAnsi="Times New Roman" w:eastAsia="仿宋_GB2312" w:cs="仿宋_GB2312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年同期（</w:t>
      </w:r>
      <w:bookmarkStart w:id="120" w:name="bookmark40"/>
      <w:bookmarkEnd w:id="120"/>
      <w:r>
        <w:rPr>
          <w:rFonts w:ascii="仿宋_GB2312" w:hAnsi="Times New Roman" w:eastAsia="仿宋_GB2312" w:cs="仿宋_GB2312"/>
          <w:sz w:val="32"/>
          <w:szCs w:val="32"/>
        </w:rPr>
        <w:t xml:space="preserve">54 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）相比</w:t>
      </w:r>
      <w:bookmarkStart w:id="121" w:name="bookmark41"/>
      <w:bookmarkEnd w:id="121"/>
      <w:r>
        <w:rPr>
          <w:rFonts w:hint="eastAsia" w:ascii="仿宋_GB2312" w:hAnsi="Times New Roman" w:eastAsia="仿宋_GB2312" w:cs="仿宋_GB2312"/>
          <w:sz w:val="32"/>
          <w:szCs w:val="32"/>
        </w:rPr>
        <w:t>下降1.9 %。详见附表4。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22" w:name="bookmark42"/>
      <w:bookmarkEnd w:id="122"/>
      <w:r>
        <w:rPr>
          <w:rFonts w:hint="eastAsia" w:ascii="仿宋_GB2312" w:hAnsi="Times New Roman" w:eastAsia="仿宋_GB2312" w:cs="仿宋_GB2312"/>
          <w:sz w:val="32"/>
          <w:szCs w:val="32"/>
        </w:rPr>
        <w:t>国家考核区域PM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hAnsi="Times New Roman" w:eastAsia="仿宋_GB2312" w:cs="仿宋_GB2312"/>
          <w:sz w:val="32"/>
          <w:szCs w:val="32"/>
        </w:rPr>
        <w:t>平均浓度值为</w:t>
      </w:r>
      <w:bookmarkStart w:id="123" w:name="bookmark43"/>
      <w:bookmarkEnd w:id="123"/>
      <w:r>
        <w:rPr>
          <w:rFonts w:ascii="仿宋_GB2312" w:hAnsi="Times New Roman" w:eastAsia="仿宋_GB2312" w:cs="仿宋_GB2312"/>
          <w:sz w:val="32"/>
          <w:szCs w:val="32"/>
        </w:rPr>
        <w:t xml:space="preserve">34 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24" w:name="bookmark44"/>
      <w:bookmarkEnd w:id="124"/>
      <w:r>
        <w:rPr>
          <w:rFonts w:hint="eastAsia" w:ascii="仿宋_GB2312" w:hAnsi="Times New Roman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（国家二级</w:t>
      </w:r>
      <w:r>
        <w:rPr>
          <w:rFonts w:hint="eastAsia" w:ascii="仿宋_GB2312" w:hAnsi="Times New Roman" w:eastAsia="仿宋_GB2312" w:cs="仿宋_GB2312"/>
          <w:sz w:val="32"/>
          <w:szCs w:val="32"/>
        </w:rPr>
        <w:t>浓度限值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为3</w:t>
      </w: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μg/m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25" w:name="bookmark45"/>
      <w:bookmarkEnd w:id="125"/>
      <w:r>
        <w:rPr>
          <w:rFonts w:hint="eastAsia" w:ascii="仿宋_GB2312" w:hAnsi="Times New Roman" w:eastAsia="仿宋_GB2312" w:cs="仿宋_GB2312"/>
          <w:sz w:val="32"/>
          <w:szCs w:val="32"/>
        </w:rPr>
        <w:t>与</w:t>
      </w:r>
      <w:bookmarkStart w:id="126" w:name="bookmark46"/>
      <w:bookmarkEnd w:id="126"/>
      <w:r>
        <w:rPr>
          <w:rFonts w:ascii="仿宋_GB2312" w:hAnsi="Times New Roman" w:eastAsia="仿宋_GB2312" w:cs="仿宋_GB2312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年同期（</w:t>
      </w:r>
      <w:bookmarkStart w:id="127" w:name="bookmark47"/>
      <w:bookmarkEnd w:id="127"/>
      <w:r>
        <w:rPr>
          <w:rFonts w:ascii="仿宋_GB2312" w:hAnsi="Times New Roman" w:eastAsia="仿宋_GB2312" w:cs="仿宋_GB2312"/>
          <w:sz w:val="32"/>
          <w:szCs w:val="32"/>
        </w:rPr>
        <w:t xml:space="preserve">35 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）相比</w:t>
      </w:r>
      <w:bookmarkStart w:id="128" w:name="bookmark48"/>
      <w:bookmarkEnd w:id="128"/>
      <w:r>
        <w:rPr>
          <w:rFonts w:hint="eastAsia" w:ascii="仿宋_GB2312" w:hAnsi="Times New Roman" w:eastAsia="仿宋_GB2312" w:cs="仿宋_GB2312"/>
          <w:sz w:val="32"/>
          <w:szCs w:val="32"/>
        </w:rPr>
        <w:t>下降2.9 %。详见附表5。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29" w:name="bookmark49"/>
      <w:bookmarkEnd w:id="129"/>
      <w:r>
        <w:rPr>
          <w:rFonts w:hint="eastAsia" w:ascii="仿宋_GB2312" w:hAnsi="Times New Roman" w:eastAsia="仿宋_GB2312" w:cs="仿宋_GB2312"/>
          <w:sz w:val="32"/>
          <w:szCs w:val="32"/>
        </w:rPr>
        <w:t>国家考核区域O</w:t>
      </w:r>
      <w:r>
        <w:rPr>
          <w:rFonts w:hint="eastAsia" w:ascii="仿宋_GB2312" w:hAnsi="Times New Roman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日最大8小时均值第90百分位数为</w:t>
      </w:r>
      <w:bookmarkStart w:id="130" w:name="bookmark50"/>
      <w:bookmarkEnd w:id="130"/>
      <w:r>
        <w:rPr>
          <w:rFonts w:ascii="仿宋_GB2312" w:hAnsi="Times New Roman" w:eastAsia="仿宋_GB2312" w:cs="仿宋_GB2312"/>
          <w:sz w:val="32"/>
          <w:szCs w:val="32"/>
        </w:rPr>
        <w:t xml:space="preserve">155 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31" w:name="bookmark51"/>
      <w:bookmarkEnd w:id="131"/>
      <w:r>
        <w:rPr>
          <w:rFonts w:hint="eastAsia" w:ascii="仿宋_GB2312" w:hAnsi="Times New Roman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（国家二级</w:t>
      </w:r>
      <w:r>
        <w:rPr>
          <w:rFonts w:hint="eastAsia" w:ascii="仿宋_GB2312" w:hAnsi="Times New Roman" w:eastAsia="仿宋_GB2312" w:cs="仿宋_GB2312"/>
          <w:sz w:val="32"/>
          <w:szCs w:val="32"/>
        </w:rPr>
        <w:t>浓度限值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为160μg/m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bookmarkStart w:id="132" w:name="bookmark81"/>
      <w:bookmarkEnd w:id="132"/>
      <w:r>
        <w:rPr>
          <w:rFonts w:hint="eastAsia" w:ascii="仿宋_GB2312" w:hAnsi="Times New Roman" w:eastAsia="仿宋_GB2312" w:cs="仿宋_GB2312"/>
          <w:sz w:val="32"/>
          <w:szCs w:val="32"/>
        </w:rPr>
        <w:t>与</w:t>
      </w:r>
      <w:bookmarkStart w:id="133" w:name="bookmark52"/>
      <w:bookmarkEnd w:id="133"/>
      <w:r>
        <w:rPr>
          <w:rFonts w:ascii="仿宋_GB2312" w:hAnsi="Times New Roman" w:eastAsia="仿宋_GB2312" w:cs="仿宋_GB2312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年同期（</w:t>
      </w:r>
      <w:bookmarkStart w:id="134" w:name="bookmark53"/>
      <w:bookmarkEnd w:id="134"/>
      <w:r>
        <w:rPr>
          <w:rFonts w:ascii="仿宋_GB2312" w:hAnsi="Times New Roman" w:eastAsia="仿宋_GB2312" w:cs="仿宋_GB2312"/>
          <w:sz w:val="32"/>
          <w:szCs w:val="32"/>
        </w:rPr>
        <w:t xml:space="preserve">138 </w:t>
      </w:r>
      <w:r>
        <w:rPr>
          <w:rFonts w:hint="eastAsia" w:ascii="仿宋_GB2312" w:hAnsi="Times New Roman" w:eastAsia="仿宋_GB2312" w:cs="仿宋_GB2312"/>
          <w:sz w:val="32"/>
          <w:szCs w:val="32"/>
        </w:rPr>
        <w:t>μg/m</w:t>
      </w:r>
      <w:r>
        <w:rPr>
          <w:rFonts w:hint="eastAsia" w:ascii="仿宋_GB2312" w:hAnsi="Times New Roman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）相比</w:t>
      </w:r>
      <w:bookmarkStart w:id="135" w:name="bookmark54"/>
      <w:bookmarkEnd w:id="135"/>
      <w:r>
        <w:rPr>
          <w:rFonts w:hint="eastAsia" w:ascii="仿宋_GB2312" w:hAnsi="Times New Roman" w:eastAsia="仿宋_GB2312" w:cs="仿宋_GB2312"/>
          <w:sz w:val="32"/>
          <w:szCs w:val="32"/>
        </w:rPr>
        <w:t>上升12.3 %。详见附表6。</w:t>
      </w:r>
    </w:p>
    <w:p>
      <w:pPr>
        <w:spacing w:line="540" w:lineRule="exact"/>
        <w:ind w:firstLine="420" w:firstLineChars="200"/>
        <w:rPr>
          <w:rFonts w:ascii="仿宋_GB2312" w:hAnsi="Times New Roman" w:eastAsia="仿宋_GB2312" w:cs="仿宋_GB2312"/>
          <w:sz w:val="32"/>
          <w:szCs w:val="32"/>
        </w:rPr>
      </w:pPr>
      <w:bookmarkStart w:id="136" w:name="bookmark55"/>
      <w:bookmarkEnd w:id="136"/>
      <w:r>
        <w:rPr>
          <w:rFonts w:ascii="Times New Roman" w:hAnsi="Times New Roman" w:eastAsia="宋体" w:cs="Times New Roman"/>
        </w:rPr>
        <w:drawing>
          <wp:anchor distT="0" distB="0" distL="152400" distR="114300" simplePos="0" relativeHeight="251659264" behindDoc="0" locked="0" layoutInCell="1" allowOverlap="1">
            <wp:simplePos x="0" y="0"/>
            <wp:positionH relativeFrom="page">
              <wp:posOffset>1815465</wp:posOffset>
            </wp:positionH>
            <wp:positionV relativeFrom="page">
              <wp:posOffset>7519670</wp:posOffset>
            </wp:positionV>
            <wp:extent cx="3928745" cy="1707515"/>
            <wp:effectExtent l="0" t="0" r="14605" b="698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8869" cy="170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Times New Roman" w:eastAsia="仿宋_GB2312" w:cs="仿宋_GB2312"/>
          <w:sz w:val="32"/>
          <w:szCs w:val="32"/>
        </w:rPr>
        <w:t>全市各县市区</w:t>
      </w:r>
      <w:r>
        <w:rPr>
          <w:rFonts w:hint="eastAsia" w:ascii="仿宋_GB2312" w:hAnsi="Times New Roman" w:eastAsia="仿宋_GB2312" w:cs="仿宋_GB2312"/>
          <w:sz w:val="32"/>
          <w:szCs w:val="32"/>
        </w:rPr>
        <w:t>空气质量</w:t>
      </w:r>
      <w:r>
        <w:rPr>
          <w:rFonts w:ascii="仿宋_GB2312" w:hAnsi="Times New Roman" w:eastAsia="仿宋_GB2312" w:cs="仿宋_GB2312"/>
          <w:sz w:val="32"/>
          <w:szCs w:val="32"/>
        </w:rPr>
        <w:t>情况见附表1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  <w:r>
        <w:rPr>
          <w:rFonts w:ascii="仿宋_GB2312" w:hAnsi="Times New Roman" w:eastAsia="仿宋_GB2312" w:cs="仿宋_GB2312"/>
          <w:sz w:val="32"/>
          <w:szCs w:val="32"/>
        </w:rPr>
        <w:t>全市各县市区浓度情况见附表4-6。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  <w:bookmarkStart w:id="137" w:name="_Toc492622170"/>
    </w:p>
    <w:bookmarkEnd w:id="29"/>
    <w:bookmarkEnd w:id="137"/>
    <w:p>
      <w:pPr>
        <w:spacing w:line="540" w:lineRule="exact"/>
        <w:jc w:val="left"/>
        <w:outlineLvl w:val="0"/>
        <w:rPr>
          <w:rFonts w:ascii="黑体" w:hAnsi="黑体" w:eastAsia="黑体" w:cs="黑体"/>
          <w:sz w:val="32"/>
          <w:szCs w:val="32"/>
        </w:rPr>
      </w:pPr>
      <w:bookmarkStart w:id="138" w:name="_Toc40261100"/>
      <w:bookmarkStart w:id="139" w:name="_Toc27143829"/>
      <w:bookmarkStart w:id="140" w:name="_Toc53476345"/>
      <w:bookmarkStart w:id="141" w:name="_Toc24027381"/>
      <w:bookmarkStart w:id="142" w:name="_Toc29461477"/>
      <w:bookmarkStart w:id="143" w:name="_Toc27143811"/>
      <w:bookmarkStart w:id="144" w:name="_Toc50974834"/>
      <w:bookmarkStart w:id="145" w:name="_Toc18930309"/>
      <w:bookmarkStart w:id="146" w:name="_Toc497806304"/>
      <w:bookmarkStart w:id="147" w:name="_Toc45287603"/>
      <w:bookmarkStart w:id="148" w:name="_Toc45890232"/>
      <w:bookmarkStart w:id="149" w:name="_Toc16256727"/>
      <w:bookmarkStart w:id="150" w:name="_Toc60988603"/>
      <w:bookmarkStart w:id="151" w:name="_Toc19527526"/>
      <w:bookmarkStart w:id="152" w:name="_Toc26883119"/>
      <w:bookmarkStart w:id="153" w:name="_Toc18930284"/>
      <w:bookmarkStart w:id="154" w:name="_Toc44514966"/>
      <w:bookmarkStart w:id="155" w:name="_Toc44657755"/>
      <w:bookmarkStart w:id="156" w:name="_Toc13669071"/>
      <w:bookmarkStart w:id="157" w:name="_Toc21530180"/>
      <w:bookmarkStart w:id="158" w:name="_Toc56083032"/>
      <w:bookmarkStart w:id="159" w:name="_Toc27143893"/>
      <w:bookmarkStart w:id="160" w:name="_Toc121831911"/>
      <w:bookmarkStart w:id="161" w:name="_Toc487200541"/>
      <w:bookmarkStart w:id="162" w:name="_Toc11071119"/>
      <w:bookmarkStart w:id="163" w:name="_Toc43889224"/>
      <w:bookmarkStart w:id="164" w:name="_Toc48654559"/>
      <w:bookmarkStart w:id="165" w:name="_Toc45894154"/>
      <w:bookmarkStart w:id="166" w:name="_Toc38031395"/>
      <w:bookmarkStart w:id="167" w:name="_Toc43888024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>
      <w:pPr>
        <w:spacing w:line="56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</w:t>
      </w:r>
      <w:r>
        <w:rPr>
          <w:rFonts w:ascii="黑体" w:hAnsi="黑体" w:eastAsia="黑体" w:cs="黑体"/>
          <w:w w:val="99"/>
          <w:sz w:val="32"/>
          <w:szCs w:val="32"/>
        </w:rPr>
        <w:t xml:space="preserve">1   </w:t>
      </w:r>
      <w:bookmarkStart w:id="168" w:name="bookmark56"/>
      <w:bookmarkEnd w:id="168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69" w:name="bookmark57"/>
      <w:bookmarkEnd w:id="169"/>
      <w:r>
        <w:rPr>
          <w:rFonts w:ascii="黑体" w:hAnsi="黑体" w:eastAsia="黑体" w:cs="黑体"/>
          <w:w w:val="99"/>
          <w:sz w:val="32"/>
          <w:szCs w:val="32"/>
        </w:rPr>
        <w:t>11月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70" w:name="bookmark58"/>
      <w:bookmarkEnd w:id="170"/>
      <w:r>
        <w:rPr>
          <w:rFonts w:ascii="黑体" w:hAnsi="黑体" w:eastAsia="黑体" w:cs="黑体"/>
          <w:w w:val="99"/>
          <w:sz w:val="32"/>
          <w:szCs w:val="32"/>
        </w:rPr>
        <w:t>11月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空气质量优良天数比例情况表 </w:t>
      </w:r>
    </w:p>
    <w:tbl>
      <w:tblPr>
        <w:tblStyle w:val="2"/>
        <w:tblW w:w="15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567"/>
        <w:gridCol w:w="567"/>
        <w:gridCol w:w="567"/>
        <w:gridCol w:w="567"/>
        <w:gridCol w:w="567"/>
        <w:gridCol w:w="567"/>
        <w:gridCol w:w="851"/>
        <w:gridCol w:w="1134"/>
        <w:gridCol w:w="567"/>
        <w:gridCol w:w="1985"/>
        <w:gridCol w:w="567"/>
        <w:gridCol w:w="567"/>
        <w:gridCol w:w="567"/>
        <w:gridCol w:w="567"/>
        <w:gridCol w:w="567"/>
        <w:gridCol w:w="567"/>
        <w:gridCol w:w="85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79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11月优良天数比例</w:t>
            </w:r>
          </w:p>
        </w:tc>
        <w:tc>
          <w:tcPr>
            <w:tcW w:w="801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1～11月优良天数比例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*夷陵区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13.3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五峰土家族自治县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200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125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99.4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秭归县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18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兴山县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155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174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98.8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枝江市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秭归县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134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184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96.4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五峰土家族自治县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远安县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190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92.5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-1.5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兴山县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18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宜都市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126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179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91.3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远安县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长阳土家族自治县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139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163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91.0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-4.0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*伍家岗区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96.7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13.4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枝江市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113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190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90.7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-0.9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7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*高新区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96.7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-3.3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当阳市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200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88.6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-4.8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*点军区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96.6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9.9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*伍家岗区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202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87.7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-0.2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*西陵区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96.3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13.0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*点军区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189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85.9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*猇亭区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96.2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6.2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</w:t>
            </w: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*西陵区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187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85.9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-0.5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当阳市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93.3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*夷陵区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196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85.7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  <w:r>
              <w:rPr>
                <w:rFonts w:ascii="仿宋_GB2312" w:hAnsi="Times New Roman" w:eastAsia="仿宋_GB2312" w:cs="仿宋_GB2312"/>
              </w:rPr>
              <w:t>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长阳土家族自治县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93.3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-6.7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*猇亭区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185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85.6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-1.9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宜都市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-10.0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*高新区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179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82.8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-4.5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16.7 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204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87.4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954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全市平均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97.1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3.1 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全市平均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90.2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-0.8 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>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jc w:val="left"/>
        <w:rPr>
          <w:rFonts w:ascii="仿宋_GB2312" w:eastAsia="仿宋_GB2312" w:cs="仿宋_GB2312"/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黑体" w:hAnsi="黑体" w:eastAsia="黑体" w:cs="Times New Roman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表2</w:t>
      </w:r>
      <w:r>
        <w:rPr>
          <w:rFonts w:ascii="黑体" w:hAnsi="黑体" w:eastAsia="黑体" w:cs="黑体"/>
          <w:w w:val="9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 </w:t>
      </w:r>
      <w:bookmarkStart w:id="171" w:name="bookmark59"/>
      <w:bookmarkEnd w:id="171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72" w:name="bookmark60"/>
      <w:bookmarkEnd w:id="172"/>
      <w:r>
        <w:rPr>
          <w:rFonts w:ascii="黑体" w:hAnsi="黑体" w:eastAsia="黑体" w:cs="黑体"/>
          <w:w w:val="99"/>
          <w:sz w:val="32"/>
          <w:szCs w:val="32"/>
        </w:rPr>
        <w:t>11月</w:t>
      </w:r>
      <w:r>
        <w:rPr>
          <w:rFonts w:hint="eastAsia" w:ascii="黑体" w:hAnsi="黑体" w:eastAsia="黑体" w:cs="黑体"/>
          <w:w w:val="99"/>
          <w:sz w:val="32"/>
          <w:szCs w:val="32"/>
        </w:rPr>
        <w:t>空气质量综合指数排名表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w w:val="99"/>
          <w:sz w:val="32"/>
          <w:szCs w:val="32"/>
        </w:rPr>
      </w:pPr>
    </w:p>
    <w:tbl>
      <w:tblPr>
        <w:tblStyle w:val="2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9"/>
        <w:gridCol w:w="1999"/>
        <w:gridCol w:w="2073"/>
        <w:gridCol w:w="1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综合指数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最大指数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主要污染物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五峰土家族自治县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2.62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0.77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兴山县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2.72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0.77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远安县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3.20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0.89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长阳土家族自治县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3.48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1.23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秭归县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3.54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1.06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*夷陵区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3.86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1.17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枝江市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3.86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1.17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*高新区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3.88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1.09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*点军区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3.91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1.29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*西陵区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3.95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1.23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宜都市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3.97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1.34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*猇亭区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4.11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1.29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*伍家岗区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4.20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1.31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Cs w:val="21"/>
              </w:rPr>
              <w:t>当阳市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4.27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 xml:space="preserve">1.37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000000"/>
                <w:szCs w:val="21"/>
              </w:rPr>
            </w:pPr>
            <w:r>
              <w:rPr>
                <w:rFonts w:ascii="仿宋_GB2312" w:hAnsi="等线" w:eastAsia="仿宋_GB2312" w:cs="Times New Roman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 w:cs="Times New Roman"/>
                <w:color w:val="000000"/>
                <w:szCs w:val="21"/>
                <w:vertAlign w:val="subscript"/>
              </w:rPr>
              <w:t>2.5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360" w:lineRule="auto"/>
        <w:jc w:val="left"/>
        <w:rPr>
          <w:rFonts w:ascii="仿宋_GB2312" w:hAnsi="Times New Roman" w:eastAsia="仿宋_GB2312" w:cs="仿宋_GB2312"/>
          <w:sz w:val="24"/>
        </w:rPr>
      </w:pPr>
    </w:p>
    <w:p>
      <w:pPr>
        <w:spacing w:line="600" w:lineRule="exact"/>
        <w:rPr>
          <w:rFonts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w w:val="99"/>
          <w:sz w:val="32"/>
          <w:szCs w:val="32"/>
        </w:rPr>
      </w:pPr>
      <w:r>
        <w:rPr>
          <w:rFonts w:ascii="黑体" w:hAnsi="黑体" w:eastAsia="黑体" w:cs="黑体"/>
          <w:w w:val="99"/>
          <w:sz w:val="32"/>
          <w:szCs w:val="32"/>
        </w:rPr>
        <w:br w:type="page"/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表3  </w:t>
      </w:r>
      <w:bookmarkStart w:id="173" w:name="bookmark61"/>
      <w:bookmarkEnd w:id="173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74" w:name="bookmark62"/>
      <w:bookmarkEnd w:id="174"/>
      <w:r>
        <w:rPr>
          <w:rFonts w:ascii="黑体" w:hAnsi="黑体" w:eastAsia="黑体" w:cs="黑体"/>
          <w:w w:val="99"/>
          <w:sz w:val="32"/>
          <w:szCs w:val="32"/>
        </w:rPr>
        <w:t>11月</w:t>
      </w:r>
      <w:r>
        <w:rPr>
          <w:rFonts w:hint="eastAsia" w:ascii="黑体" w:hAnsi="黑体" w:eastAsia="黑体" w:cs="黑体"/>
          <w:w w:val="99"/>
          <w:sz w:val="32"/>
          <w:szCs w:val="32"/>
        </w:rPr>
        <w:t>空气污染物平均浓度情况表</w:t>
      </w:r>
    </w:p>
    <w:p>
      <w:pPr>
        <w:spacing w:line="400" w:lineRule="exact"/>
        <w:ind w:right="108"/>
        <w:jc w:val="right"/>
        <w:rPr>
          <w:rFonts w:ascii="黑体" w:hAnsi="黑体" w:eastAsia="黑体" w:cs="Times New Roman"/>
          <w:w w:val="99"/>
          <w:sz w:val="22"/>
          <w:szCs w:val="22"/>
        </w:rPr>
      </w:pPr>
    </w:p>
    <w:tbl>
      <w:tblPr>
        <w:tblStyle w:val="2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4"/>
        <w:gridCol w:w="1204"/>
        <w:gridCol w:w="1204"/>
        <w:gridCol w:w="1158"/>
        <w:gridCol w:w="1246"/>
        <w:gridCol w:w="1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最大</w:t>
            </w:r>
            <w:r>
              <w:rPr>
                <w:rFonts w:ascii="黑体" w:hAnsi="黑体" w:eastAsia="黑体" w:cs="黑体"/>
                <w:kern w:val="0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小时第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90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百分位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NO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SO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CO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百分值（</w:t>
            </w:r>
            <w:r>
              <w:rPr>
                <w:rFonts w:ascii="黑体" w:hAnsi="黑体" w:eastAsia="黑体" w:cs="黑体"/>
                <w:kern w:val="0"/>
                <w:szCs w:val="21"/>
              </w:rPr>
              <w:t>mg/m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128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18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五峰土家族自治县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104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长阳土家族自治县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129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95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19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11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112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29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1.1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31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135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71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130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24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1.1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41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148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23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144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22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131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29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133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31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41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130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28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130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23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143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24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136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26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128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22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0.9 </w:t>
            </w:r>
          </w:p>
        </w:tc>
      </w:tr>
    </w:tbl>
    <w:p>
      <w:pPr>
        <w:widowControl/>
        <w:spacing w:line="240" w:lineRule="atLeast"/>
        <w:ind w:firstLine="420"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>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20" w:lineRule="exact"/>
        <w:jc w:val="left"/>
        <w:rPr>
          <w:rFonts w:ascii="仿宋_GB2312" w:eastAsia="仿宋_GB2312" w:cs="仿宋_GB2312"/>
          <w:szCs w:val="21"/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表4  </w:t>
      </w:r>
      <w:bookmarkStart w:id="175" w:name="bookmark63"/>
      <w:bookmarkEnd w:id="175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76" w:name="bookmark64"/>
      <w:bookmarkEnd w:id="176"/>
      <w:r>
        <w:rPr>
          <w:rFonts w:ascii="黑体" w:hAnsi="黑体" w:eastAsia="黑体" w:cs="黑体"/>
          <w:w w:val="99"/>
          <w:sz w:val="32"/>
          <w:szCs w:val="32"/>
        </w:rPr>
        <w:t>11月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77" w:name="bookmark65"/>
      <w:bookmarkEnd w:id="177"/>
      <w:r>
        <w:rPr>
          <w:rFonts w:ascii="黑体" w:hAnsi="黑体" w:eastAsia="黑体" w:cs="黑体"/>
          <w:w w:val="99"/>
          <w:sz w:val="32"/>
          <w:szCs w:val="32"/>
        </w:rPr>
        <w:t>11月</w:t>
      </w:r>
      <w:r>
        <w:rPr>
          <w:rFonts w:hint="eastAsia" w:ascii="黑体" w:hAnsi="黑体" w:eastAsia="黑体" w:cs="黑体"/>
          <w:w w:val="99"/>
          <w:sz w:val="32"/>
          <w:szCs w:val="32"/>
        </w:rPr>
        <w:t>可吸入颗粒物（PM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10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2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19"/>
        <w:gridCol w:w="1119"/>
        <w:gridCol w:w="640"/>
        <w:gridCol w:w="1918"/>
        <w:gridCol w:w="1199"/>
        <w:gridCol w:w="640"/>
        <w:gridCol w:w="1918"/>
        <w:gridCol w:w="1199"/>
        <w:gridCol w:w="640"/>
        <w:gridCol w:w="1918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3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11月可吸入颗粒物（PM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51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1～11月可吸入颗粒物（PM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6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2022年11月浓度（μg/m</w:t>
            </w:r>
            <w:r>
              <w:rPr>
                <w:rFonts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</w:t>
            </w:r>
            <w:r>
              <w:rPr>
                <w:rFonts w:ascii="黑体" w:hAnsi="黑体" w:eastAsia="黑体" w:cs="仿宋"/>
                <w:szCs w:val="21"/>
              </w:rPr>
              <w:t>2021年同期增幅(%)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2022年1～11月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</w:t>
            </w:r>
            <w:r>
              <w:rPr>
                <w:rFonts w:ascii="黑体" w:hAnsi="黑体" w:eastAsia="黑体" w:cs="仿宋"/>
                <w:szCs w:val="21"/>
              </w:rPr>
              <w:t>g/m</w:t>
            </w:r>
            <w:r>
              <w:rPr>
                <w:rFonts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</w:t>
            </w:r>
            <w:r>
              <w:rPr>
                <w:rFonts w:ascii="黑体" w:hAnsi="黑体" w:eastAsia="黑体" w:cs="仿宋"/>
                <w:szCs w:val="21"/>
              </w:rPr>
              <w:t>2021年同期增幅(%)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35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-17.4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-25.6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-14.6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-13.8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-13.8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-11.1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-13.8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44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-10.3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-10.1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-7.4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-9.1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-6.7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-9.0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-5.6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-7.7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51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-5.6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65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1.6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51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9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65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7.7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9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65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  <w:r>
              <w:rPr>
                <w:rFonts w:ascii="仿宋_GB2312" w:hAnsi="Times New Roman" w:eastAsia="仿宋_GB2312" w:cs="仿宋_GB2312"/>
              </w:rPr>
              <w:t>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7.7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53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55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  <w:r>
              <w:rPr>
                <w:rFonts w:ascii="仿宋_GB2312" w:hAnsi="Times New Roman" w:eastAsia="仿宋_GB2312" w:cs="仿宋_GB2312"/>
              </w:rPr>
              <w:t>2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71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30.0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65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1.6 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53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58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-3.3 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48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-4.0 </w:t>
            </w:r>
          </w:p>
        </w:tc>
      </w:tr>
    </w:tbl>
    <w:p>
      <w:pPr>
        <w:adjustRightInd w:val="0"/>
        <w:spacing w:line="280" w:lineRule="exact"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spacing w:line="54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表5  </w:t>
      </w:r>
      <w:bookmarkStart w:id="178" w:name="bookmark66"/>
      <w:bookmarkEnd w:id="178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79" w:name="bookmark67"/>
      <w:bookmarkEnd w:id="179"/>
      <w:r>
        <w:rPr>
          <w:rFonts w:ascii="黑体" w:hAnsi="黑体" w:eastAsia="黑体" w:cs="黑体"/>
          <w:w w:val="99"/>
          <w:sz w:val="32"/>
          <w:szCs w:val="32"/>
        </w:rPr>
        <w:t>11月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80" w:name="bookmark68"/>
      <w:bookmarkEnd w:id="180"/>
      <w:r>
        <w:rPr>
          <w:rFonts w:ascii="黑体" w:hAnsi="黑体" w:eastAsia="黑体" w:cs="黑体"/>
          <w:w w:val="99"/>
          <w:sz w:val="32"/>
          <w:szCs w:val="32"/>
        </w:rPr>
        <w:t>11月</w:t>
      </w:r>
      <w:r>
        <w:rPr>
          <w:rFonts w:hint="eastAsia" w:ascii="黑体" w:hAnsi="黑体" w:eastAsia="黑体" w:cs="黑体"/>
          <w:w w:val="99"/>
          <w:sz w:val="32"/>
          <w:szCs w:val="32"/>
        </w:rPr>
        <w:t>细颗粒物（PM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2.5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2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89"/>
        <w:gridCol w:w="1193"/>
        <w:gridCol w:w="636"/>
        <w:gridCol w:w="1908"/>
        <w:gridCol w:w="1113"/>
        <w:gridCol w:w="636"/>
        <w:gridCol w:w="1908"/>
        <w:gridCol w:w="1193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7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11月细颗粒物（PM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1～11月细颗粒物（PM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2022年11月浓度（μg/m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2022年1～11月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</w:t>
            </w:r>
            <w:r>
              <w:rPr>
                <w:rFonts w:ascii="黑体" w:hAnsi="黑体" w:eastAsia="黑体" w:cs="黑体"/>
                <w:szCs w:val="21"/>
              </w:rPr>
              <w:t>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-15.6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-19.4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1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-6.1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-8.8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-2.6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-8.3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0.0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-8.3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2.3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-5.6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2.4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-4.5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6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5.1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-3.3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8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7.1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8.0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  <w:r>
              <w:rPr>
                <w:rFonts w:ascii="仿宋_GB2312" w:hAnsi="Times New Roman" w:eastAsia="仿宋_GB2312" w:cs="仿宋_GB2312"/>
              </w:rPr>
              <w:t>0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18.8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  <w:r>
              <w:rPr>
                <w:rFonts w:ascii="仿宋_GB2312" w:hAnsi="Times New Roman" w:eastAsia="仿宋_GB2312" w:cs="仿宋_GB2312"/>
              </w:rPr>
              <w:t>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22.9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  <w:r>
              <w:rPr>
                <w:rFonts w:ascii="仿宋_GB2312" w:hAnsi="Times New Roman" w:eastAsia="仿宋_GB2312" w:cs="仿宋_GB2312"/>
              </w:rPr>
              <w:t>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  <w:r>
              <w:rPr>
                <w:rFonts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26.3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46.9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43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4.9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34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-2.9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40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8.4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31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-3.1 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40" w:lineRule="exact"/>
        <w:ind w:left="630" w:leftChars="300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表6  </w:t>
      </w:r>
      <w:bookmarkStart w:id="181" w:name="bookmark69"/>
      <w:bookmarkEnd w:id="181"/>
      <w:r>
        <w:rPr>
          <w:rFonts w:ascii="黑体" w:hAnsi="黑体" w:eastAsia="黑体" w:cs="黑体"/>
          <w:w w:val="99"/>
          <w:sz w:val="32"/>
          <w:szCs w:val="32"/>
        </w:rPr>
        <w:t>2022年</w:t>
      </w:r>
      <w:bookmarkStart w:id="182" w:name="bookmark70"/>
      <w:bookmarkEnd w:id="182"/>
      <w:r>
        <w:rPr>
          <w:rFonts w:ascii="黑体" w:hAnsi="黑体" w:eastAsia="黑体" w:cs="黑体"/>
          <w:w w:val="99"/>
          <w:sz w:val="32"/>
          <w:szCs w:val="32"/>
        </w:rPr>
        <w:t>11月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83" w:name="bookmark71"/>
      <w:bookmarkEnd w:id="183"/>
      <w:r>
        <w:rPr>
          <w:rFonts w:ascii="黑体" w:hAnsi="黑体" w:eastAsia="黑体" w:cs="黑体"/>
          <w:w w:val="99"/>
          <w:sz w:val="32"/>
          <w:szCs w:val="32"/>
        </w:rPr>
        <w:t>11月</w:t>
      </w:r>
      <w:r>
        <w:rPr>
          <w:rFonts w:hint="eastAsia" w:ascii="黑体" w:hAnsi="黑体" w:eastAsia="黑体" w:cs="黑体"/>
          <w:w w:val="99"/>
          <w:sz w:val="32"/>
          <w:szCs w:val="32"/>
        </w:rPr>
        <w:t>臭氧（O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3</w:t>
      </w:r>
      <w:r>
        <w:rPr>
          <w:rFonts w:hint="eastAsia" w:ascii="黑体" w:hAnsi="黑体" w:eastAsia="黑体" w:cs="黑体"/>
          <w:w w:val="99"/>
          <w:sz w:val="32"/>
          <w:szCs w:val="32"/>
        </w:rPr>
        <w:t>）90百分位浓度情况表</w:t>
      </w:r>
    </w:p>
    <w:tbl>
      <w:tblPr>
        <w:tblStyle w:val="2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08"/>
        <w:gridCol w:w="1193"/>
        <w:gridCol w:w="636"/>
        <w:gridCol w:w="1908"/>
        <w:gridCol w:w="1113"/>
        <w:gridCol w:w="636"/>
        <w:gridCol w:w="1908"/>
        <w:gridCol w:w="1193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9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11月臭氧（O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1～11臭氧（O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7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2021年同期增幅排序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2022年11月浓度（μg/m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2022年1～11月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</w:t>
            </w:r>
            <w:r>
              <w:rPr>
                <w:rFonts w:ascii="黑体" w:hAnsi="黑体" w:eastAsia="黑体" w:cs="黑体"/>
                <w:szCs w:val="21"/>
              </w:rPr>
              <w:t>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2021年同期增幅(%)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15.4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20.9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22.6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7.7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32.7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35.8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9.2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37.0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41.8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五峰土家族自治县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42.2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45.9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54.1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60.5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17.2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68.4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</w:t>
            </w:r>
            <w:r>
              <w:rPr>
                <w:rFonts w:ascii="仿宋_GB2312" w:hAnsi="Times New Roman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20.7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长阳土家族自治县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104.8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166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21.0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136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52.8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155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128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40.7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145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ascii="仿宋_GB2312" w:hAnsi="Times New Roman" w:eastAsia="仿宋_GB2312" w:cs="仿宋_GB2312"/>
              </w:rPr>
              <w:t xml:space="preserve">11.5 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 xml:space="preserve">      备注：</w:t>
      </w:r>
      <w:r>
        <w:rPr>
          <w:rFonts w:ascii="仿宋_GB2312" w:hAnsi="Times New Roman" w:eastAsia="仿宋_GB2312" w:cs="仿宋_GB2312"/>
        </w:rPr>
        <w:t>*</w:t>
      </w:r>
      <w:r>
        <w:rPr>
          <w:rFonts w:hint="eastAsia" w:ascii="仿宋_GB2312" w:hAnsi="Times New Roman" w:eastAsia="仿宋_GB2312" w:cs="仿宋_GB2312"/>
        </w:rPr>
        <w:t xml:space="preserve">为国家考核区域；全市（含国家考核区域）用实况数据评价。 </w:t>
      </w:r>
    </w:p>
    <w:p>
      <w:bookmarkStart w:id="184" w:name="_GoBack"/>
      <w:bookmarkEnd w:id="184"/>
    </w:p>
    <w:sectPr>
      <w:footerReference r:id="rId5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t>2</w: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t>15</w:t>
    </w:r>
    <w:r>
      <w:rPr>
        <w:rFonts w:ascii="Times New Roman" w:hAnsi="Times New Roman" w:eastAsia="宋体" w:cs="Times New Roman"/>
        <w:kern w:val="0"/>
        <w:sz w:val="24"/>
        <w:szCs w:val="24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18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08CE461E"/>
    <w:rsid w:val="28802480"/>
    <w:rsid w:val="31A776F2"/>
    <w:rsid w:val="4E151B24"/>
    <w:rsid w:val="5C152D63"/>
    <w:rsid w:val="6B0571F8"/>
    <w:rsid w:val="6D405C13"/>
    <w:rsid w:val="72193F16"/>
    <w:rsid w:val="757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3348</Words>
  <Characters>4665</Characters>
  <Lines>0</Lines>
  <Paragraphs>0</Paragraphs>
  <TotalTime>0</TotalTime>
  <ScaleCrop>false</ScaleCrop>
  <LinksUpToDate>false</LinksUpToDate>
  <CharactersWithSpaces>5261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2022-05-27T01:43:00Z</dcterms:created>
  <dc:creator>Administrator</dc:creator>
  <cp:lastModifiedBy>꽃이 피다, 천천</cp:lastModifiedBy>
  <dcterms:modified xsi:type="dcterms:W3CDTF">2023-01-04T02:24:36Z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652F1C5E97924C2387AECA1630EF2392</vt:lpwstr>
  </property>
</Properties>
</file>