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00" w:lineRule="exact"/>
        <w:jc w:val="center"/>
        <w:outlineLvl w:val="0"/>
        <w:rPr>
          <w:rFonts w:ascii="微软雅黑" w:hAnsi="Times New Roman" w:eastAsia="微软雅黑" w:cs="Times New Roman"/>
          <w:sz w:val="44"/>
          <w:szCs w:val="44"/>
        </w:rPr>
      </w:pPr>
      <w:bookmarkStart w:id="0" w:name="_Toc18930273"/>
      <w:bookmarkStart w:id="1" w:name="_Toc26883112"/>
      <w:bookmarkStart w:id="2" w:name="_Toc11071109"/>
      <w:bookmarkStart w:id="3" w:name="_Toc24027374"/>
      <w:bookmarkStart w:id="4" w:name="_Toc13669060"/>
      <w:bookmarkStart w:id="5" w:name="_Toc18930298"/>
      <w:bookmarkStart w:id="6" w:name="_Toc27143821"/>
      <w:bookmarkStart w:id="7" w:name="_Toc16256716"/>
      <w:bookmarkStart w:id="8" w:name="_Toc27143803"/>
      <w:bookmarkStart w:id="9" w:name="_Toc56083024"/>
      <w:bookmarkStart w:id="10" w:name="_Toc43889216"/>
      <w:bookmarkStart w:id="11" w:name="_Toc27143886"/>
      <w:bookmarkStart w:id="12" w:name="_Toc29461470"/>
      <w:bookmarkStart w:id="13" w:name="_Toc43888016"/>
      <w:bookmarkStart w:id="14" w:name="_Toc40261092"/>
      <w:bookmarkStart w:id="15" w:name="_Toc44657747"/>
      <w:bookmarkStart w:id="16" w:name="_Toc38031387"/>
      <w:bookmarkStart w:id="17" w:name="_Toc21530173"/>
      <w:bookmarkStart w:id="18" w:name="_Toc44514958"/>
      <w:bookmarkStart w:id="19" w:name="_Toc19527519"/>
      <w:bookmarkStart w:id="20" w:name="_Toc53476337"/>
      <w:bookmarkStart w:id="21" w:name="_Toc45894146"/>
      <w:bookmarkStart w:id="22" w:name="_Toc60988595"/>
      <w:bookmarkStart w:id="23" w:name="_Toc48654551"/>
      <w:bookmarkStart w:id="24" w:name="_Toc45287595"/>
      <w:bookmarkStart w:id="25" w:name="_Toc45890224"/>
      <w:bookmarkStart w:id="26" w:name="_Toc129614409"/>
      <w:bookmarkStart w:id="27" w:name="_Toc50974826"/>
      <w:bookmarkStart w:id="28" w:name="_Hlt11138051"/>
      <w:r>
        <w:rPr>
          <w:rFonts w:hint="eastAsia" w:ascii="微软雅黑" w:hAnsi="Times New Roman" w:eastAsia="微软雅黑" w:cs="Times New Roman"/>
          <w:sz w:val="44"/>
          <w:szCs w:val="44"/>
        </w:rPr>
        <w:t>环境空气质量篇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bookmarkEnd w:id="28"/>
    <w:p>
      <w:pPr>
        <w:spacing w:after="100" w:afterAutospacing="1" w:line="500" w:lineRule="exact"/>
        <w:jc w:val="center"/>
        <w:outlineLvl w:val="0"/>
        <w:rPr>
          <w:rFonts w:ascii="微软雅黑" w:hAnsi="Times New Roman" w:eastAsia="微软雅黑" w:cs="Times New Roman"/>
          <w:sz w:val="44"/>
          <w:szCs w:val="44"/>
        </w:rPr>
      </w:pPr>
      <w:bookmarkStart w:id="29" w:name="_Toc132623313"/>
      <w:bookmarkStart w:id="30" w:name="_Toc529446718"/>
      <w:bookmarkStart w:id="31" w:name="_Toc24027377"/>
      <w:bookmarkStart w:id="32" w:name="_Toc471925979"/>
      <w:bookmarkStart w:id="33" w:name="_Toc129614412"/>
      <w:bookmarkStart w:id="34" w:name="_Toc16256721"/>
      <w:bookmarkStart w:id="35" w:name="_Toc26883115"/>
      <w:bookmarkStart w:id="36" w:name="_Toc13040011"/>
      <w:bookmarkStart w:id="37" w:name="_Toc82587943"/>
      <w:bookmarkStart w:id="38" w:name="_Toc101862924"/>
      <w:bookmarkStart w:id="39" w:name="_Toc21530176"/>
      <w:bookmarkStart w:id="40" w:name="_Toc110866540"/>
      <w:bookmarkStart w:id="41" w:name="_Toc516140325"/>
      <w:bookmarkStart w:id="42" w:name="_Toc26883116"/>
      <w:bookmarkStart w:id="43" w:name="_Toc13040012"/>
      <w:bookmarkStart w:id="44" w:name="_Toc16256722"/>
      <w:bookmarkStart w:id="45" w:name="_Toc24027378"/>
      <w:bookmarkStart w:id="46" w:name="_Toc21530177"/>
      <w:bookmarkStart w:id="47" w:name="_Toc529446719"/>
      <w:bookmarkStart w:id="48" w:name="_Toc44514965"/>
      <w:bookmarkStart w:id="49" w:name="_Toc40261099"/>
      <w:bookmarkStart w:id="50" w:name="_Toc45287602"/>
      <w:bookmarkStart w:id="51" w:name="_Toc45890231"/>
      <w:bookmarkStart w:id="52" w:name="_Toc529446722"/>
      <w:bookmarkStart w:id="53" w:name="_Toc38031394"/>
      <w:bookmarkStart w:id="54" w:name="_Toc910703"/>
      <w:bookmarkStart w:id="55" w:name="_Toc45894153"/>
      <w:bookmarkStart w:id="56" w:name="_Toc50974833"/>
      <w:bookmarkStart w:id="57" w:name="_Toc37162054"/>
      <w:bookmarkStart w:id="58" w:name="_Toc60988602"/>
      <w:bookmarkStart w:id="59" w:name="_Toc43888023"/>
      <w:bookmarkStart w:id="60" w:name="_Toc524013163"/>
      <w:bookmarkStart w:id="61" w:name="_Toc37337029"/>
      <w:bookmarkStart w:id="62" w:name="_Toc44657754"/>
      <w:bookmarkStart w:id="63" w:name="_Toc43889223"/>
      <w:bookmarkStart w:id="64" w:name="_Toc36806112"/>
      <w:r>
        <w:rPr>
          <w:rFonts w:hint="eastAsia" w:ascii="微软雅黑" w:hAnsi="Times New Roman" w:eastAsia="微软雅黑" w:cs="Times New Roman"/>
          <w:sz w:val="44"/>
          <w:szCs w:val="44"/>
        </w:rPr>
        <w:t>环境空气质量篇</w:t>
      </w:r>
      <w:bookmarkEnd w:id="29"/>
    </w:p>
    <w:p>
      <w:pPr>
        <w:adjustRightInd w:val="0"/>
        <w:spacing w:line="540" w:lineRule="exact"/>
        <w:ind w:firstLine="640" w:firstLineChars="200"/>
        <w:outlineLvl w:val="1"/>
        <w:rPr>
          <w:rFonts w:ascii="黑体" w:hAnsi="黑体" w:eastAsia="黑体" w:cs="黑体"/>
          <w:sz w:val="32"/>
          <w:szCs w:val="32"/>
        </w:rPr>
      </w:pPr>
      <w:bookmarkStart w:id="65" w:name="_Toc50974827"/>
      <w:bookmarkStart w:id="66" w:name="_Toc24027375"/>
      <w:bookmarkStart w:id="67" w:name="_Toc18930274"/>
      <w:bookmarkStart w:id="68" w:name="_Toc13669061"/>
      <w:bookmarkStart w:id="69" w:name="_Toc11071110"/>
      <w:bookmarkStart w:id="70" w:name="_Toc16256717"/>
      <w:bookmarkStart w:id="71" w:name="_Toc19527520"/>
      <w:bookmarkStart w:id="72" w:name="_Toc18930299"/>
      <w:bookmarkStart w:id="73" w:name="_Toc21530174"/>
      <w:bookmarkStart w:id="74" w:name="_Toc43888017"/>
      <w:bookmarkStart w:id="75" w:name="_Toc27143887"/>
      <w:bookmarkStart w:id="76" w:name="_Toc27143804"/>
      <w:bookmarkStart w:id="77" w:name="_Toc26883113"/>
      <w:bookmarkStart w:id="78" w:name="_Toc27143822"/>
      <w:bookmarkStart w:id="79" w:name="_Toc38031388"/>
      <w:bookmarkStart w:id="80" w:name="_Toc29461471"/>
      <w:bookmarkStart w:id="81" w:name="_Toc40261093"/>
      <w:bookmarkStart w:id="82" w:name="_Toc45287596"/>
      <w:bookmarkStart w:id="83" w:name="_Toc44514959"/>
      <w:bookmarkStart w:id="84" w:name="_Toc43889217"/>
      <w:bookmarkStart w:id="85" w:name="_Toc44657748"/>
      <w:bookmarkStart w:id="86" w:name="_Toc45894147"/>
      <w:bookmarkStart w:id="87" w:name="_Toc45890225"/>
      <w:bookmarkStart w:id="88" w:name="_Toc48654552"/>
      <w:bookmarkStart w:id="89" w:name="_Toc132623314"/>
      <w:bookmarkStart w:id="90" w:name="_Toc56083025"/>
      <w:bookmarkStart w:id="91" w:name="_Toc53476338"/>
      <w:bookmarkStart w:id="92" w:name="_Toc60988596"/>
      <w:r>
        <w:rPr>
          <w:rFonts w:hint="eastAsia" w:ascii="黑体" w:hAnsi="黑体" w:eastAsia="黑体" w:cs="黑体"/>
          <w:sz w:val="32"/>
          <w:szCs w:val="32"/>
        </w:rPr>
        <w:t>一、</w:t>
      </w:r>
      <w:bookmarkStart w:id="93" w:name="bookmark5"/>
      <w:bookmarkEnd w:id="93"/>
      <w:r>
        <w:rPr>
          <w:rFonts w:ascii="黑体" w:hAnsi="黑体" w:eastAsia="黑体" w:cs="黑体"/>
          <w:sz w:val="32"/>
          <w:szCs w:val="32"/>
        </w:rPr>
        <w:t>3月</w:t>
      </w:r>
      <w:r>
        <w:rPr>
          <w:rFonts w:hint="eastAsia" w:ascii="黑体" w:hAnsi="黑体" w:eastAsia="黑体" w:cs="黑体"/>
          <w:sz w:val="32"/>
          <w:szCs w:val="32"/>
        </w:rPr>
        <w:t>环境空气质量概况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>
      <w:pPr>
        <w:spacing w:line="540" w:lineRule="exact"/>
        <w:ind w:right="54" w:rightChars="26"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宜昌市环境空气质量监测网由17个环境空气质量自动监测站点组成，其中国控点</w:t>
      </w:r>
      <w:r>
        <w:rPr>
          <w:rFonts w:ascii="仿宋_GB2312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个，分布在中心城区，省控点1</w:t>
      </w:r>
      <w:r>
        <w:rPr>
          <w:rFonts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个，分布在各县市。</w:t>
      </w:r>
      <w:bookmarkStart w:id="94" w:name="bookmark6"/>
      <w:bookmarkEnd w:id="94"/>
      <w:r>
        <w:rPr>
          <w:rFonts w:ascii="仿宋_GB2312" w:hAnsi="Times New Roman" w:eastAsia="仿宋_GB2312" w:cs="Times New Roman"/>
          <w:sz w:val="32"/>
          <w:szCs w:val="32"/>
        </w:rPr>
        <w:t>2023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bookmarkStart w:id="95" w:name="bookmark7"/>
      <w:bookmarkEnd w:id="95"/>
      <w:r>
        <w:rPr>
          <w:rFonts w:ascii="仿宋_GB2312" w:hAnsi="Times New Roman" w:eastAsia="仿宋_GB2312" w:cs="Times New Roman"/>
          <w:sz w:val="32"/>
          <w:szCs w:val="32"/>
        </w:rPr>
        <w:t>3月</w:t>
      </w: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，市环境空气质量监测网络对全市14个县市区空气质量监测结果如下： </w:t>
      </w:r>
    </w:p>
    <w:p>
      <w:pPr>
        <w:spacing w:line="540" w:lineRule="exact"/>
        <w:ind w:right="54" w:rightChars="26"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全市14个县市区优良天数比例均值为</w:t>
      </w:r>
      <w:bookmarkStart w:id="96" w:name="bookmark8"/>
      <w:bookmarkEnd w:id="96"/>
      <w:r>
        <w:rPr>
          <w:rFonts w:ascii="仿宋_GB2312" w:hAnsi="Times New Roman" w:eastAsia="仿宋_GB2312" w:cs="Times New Roman"/>
          <w:sz w:val="32"/>
          <w:szCs w:val="32"/>
        </w:rPr>
        <w:t xml:space="preserve">92.2 </w:t>
      </w:r>
      <w:r>
        <w:rPr>
          <w:rFonts w:hint="eastAsia" w:ascii="仿宋_GB2312" w:hAnsi="Times New Roman" w:eastAsia="仿宋_GB2312" w:cs="Times New Roman"/>
          <w:sz w:val="32"/>
          <w:szCs w:val="32"/>
        </w:rPr>
        <w:t>%，较去年同期</w:t>
      </w:r>
      <w:bookmarkStart w:id="97" w:name="bookmark9"/>
      <w:bookmarkEnd w:id="97"/>
      <w:r>
        <w:rPr>
          <w:rFonts w:hint="eastAsia" w:ascii="仿宋_GB2312" w:hAnsi="Times New Roman" w:eastAsia="仿宋_GB2312" w:cs="Times New Roman"/>
          <w:sz w:val="32"/>
          <w:szCs w:val="32"/>
        </w:rPr>
        <w:t>下降0.9个百分点，14个县市区空气质量优良天数比例在</w:t>
      </w:r>
      <w:bookmarkStart w:id="98" w:name="bookmark10"/>
      <w:bookmarkEnd w:id="98"/>
      <w:r>
        <w:rPr>
          <w:rFonts w:ascii="仿宋_GB2312" w:hAnsi="Times New Roman" w:eastAsia="仿宋_GB2312" w:cs="Times New Roman"/>
          <w:sz w:val="32"/>
          <w:szCs w:val="32"/>
        </w:rPr>
        <w:t>83.9</w:t>
      </w:r>
      <w:r>
        <w:rPr>
          <w:rFonts w:hint="eastAsia" w:ascii="仿宋_GB2312" w:hAnsi="Times New Roman" w:eastAsia="仿宋_GB2312" w:cs="Times New Roman"/>
          <w:sz w:val="32"/>
          <w:szCs w:val="32"/>
        </w:rPr>
        <w:t>%至</w:t>
      </w:r>
      <w:bookmarkStart w:id="99" w:name="bookmark11"/>
      <w:bookmarkEnd w:id="99"/>
      <w:r>
        <w:rPr>
          <w:rFonts w:ascii="仿宋_GB2312" w:hAnsi="Times New Roman" w:eastAsia="仿宋_GB2312" w:cs="Times New Roman"/>
          <w:sz w:val="32"/>
          <w:szCs w:val="32"/>
        </w:rPr>
        <w:t>100.0</w:t>
      </w:r>
      <w:r>
        <w:rPr>
          <w:rFonts w:hint="eastAsia" w:ascii="仿宋_GB2312" w:hAnsi="Times New Roman" w:eastAsia="仿宋_GB2312" w:cs="Times New Roman"/>
          <w:sz w:val="32"/>
          <w:szCs w:val="32"/>
        </w:rPr>
        <w:t>%之间。</w:t>
      </w:r>
    </w:p>
    <w:p>
      <w:pPr>
        <w:spacing w:line="540" w:lineRule="exact"/>
        <w:ind w:right="54" w:rightChars="26"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国家考核区域的空气质量优良天数为</w:t>
      </w:r>
      <w:bookmarkStart w:id="100" w:name="bookmark12"/>
      <w:bookmarkEnd w:id="100"/>
      <w:r>
        <w:rPr>
          <w:rFonts w:ascii="仿宋_GB2312" w:hAnsi="Times New Roman" w:eastAsia="仿宋_GB2312" w:cs="Times New Roman"/>
          <w:sz w:val="32"/>
          <w:szCs w:val="32"/>
        </w:rPr>
        <w:t>29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天，优良天数比例为</w:t>
      </w:r>
      <w:bookmarkStart w:id="101" w:name="bookmark13"/>
      <w:bookmarkEnd w:id="101"/>
      <w:r>
        <w:rPr>
          <w:rFonts w:ascii="仿宋_GB2312" w:hAnsi="Times New Roman" w:eastAsia="仿宋_GB2312" w:cs="Times New Roman"/>
          <w:sz w:val="32"/>
          <w:szCs w:val="32"/>
        </w:rPr>
        <w:t>93.5</w:t>
      </w:r>
      <w:r>
        <w:rPr>
          <w:rFonts w:hint="eastAsia" w:ascii="仿宋_GB2312" w:hAnsi="Times New Roman" w:eastAsia="仿宋_GB2312" w:cs="Times New Roman"/>
          <w:sz w:val="32"/>
          <w:szCs w:val="32"/>
        </w:rPr>
        <w:t>%，较去年同期</w:t>
      </w:r>
      <w:bookmarkStart w:id="102" w:name="bookmark14"/>
      <w:bookmarkEnd w:id="102"/>
      <w:r>
        <w:rPr>
          <w:rFonts w:hint="eastAsia" w:ascii="仿宋_GB2312" w:hAnsi="Times New Roman" w:eastAsia="仿宋_GB2312" w:cs="Times New Roman"/>
          <w:sz w:val="32"/>
          <w:szCs w:val="32"/>
        </w:rPr>
        <w:t>持平。详见附表1。</w:t>
      </w:r>
    </w:p>
    <w:p>
      <w:pPr>
        <w:spacing w:line="540" w:lineRule="exact"/>
        <w:ind w:right="54" w:rightChars="26"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按照城市环境空气质量综合指数评价，1</w:t>
      </w:r>
      <w:r>
        <w:rPr>
          <w:rFonts w:ascii="仿宋_GB2312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个县市区空气质量监测结果相对较好的县市区是：</w:t>
      </w:r>
      <w:bookmarkStart w:id="103" w:name="bookmark15"/>
      <w:bookmarkEnd w:id="103"/>
      <w:r>
        <w:rPr>
          <w:rFonts w:hint="eastAsia" w:ascii="仿宋_GB2312" w:hAnsi="Times New Roman" w:eastAsia="仿宋_GB2312" w:cs="Times New Roman"/>
          <w:sz w:val="32"/>
          <w:szCs w:val="32"/>
        </w:rPr>
        <w:t>兴山县、</w:t>
      </w:r>
      <w:bookmarkStart w:id="104" w:name="bookmark16"/>
      <w:bookmarkEnd w:id="104"/>
      <w:r>
        <w:rPr>
          <w:rFonts w:hint="eastAsia" w:ascii="仿宋_GB2312" w:hAnsi="Times New Roman" w:eastAsia="仿宋_GB2312" w:cs="Times New Roman"/>
          <w:sz w:val="32"/>
          <w:szCs w:val="32"/>
        </w:rPr>
        <w:t>五峰土家族自治县和</w:t>
      </w:r>
      <w:bookmarkStart w:id="105" w:name="bookmark17"/>
      <w:bookmarkEnd w:id="105"/>
      <w:r>
        <w:rPr>
          <w:rFonts w:hint="eastAsia" w:ascii="仿宋_GB2312" w:hAnsi="Times New Roman" w:eastAsia="仿宋_GB2312" w:cs="Times New Roman"/>
          <w:sz w:val="32"/>
          <w:szCs w:val="32"/>
        </w:rPr>
        <w:t>长阳土家族自治县；相对较差的县市区是：</w:t>
      </w:r>
      <w:bookmarkStart w:id="106" w:name="bookmark18"/>
      <w:bookmarkEnd w:id="106"/>
      <w:r>
        <w:rPr>
          <w:rFonts w:hint="eastAsia" w:ascii="仿宋_GB2312" w:hAnsi="Times New Roman" w:eastAsia="仿宋_GB2312" w:cs="Times New Roman"/>
          <w:sz w:val="32"/>
          <w:szCs w:val="32"/>
        </w:rPr>
        <w:t>猇亭区、</w:t>
      </w:r>
      <w:bookmarkStart w:id="107" w:name="bookmark19"/>
      <w:bookmarkEnd w:id="107"/>
      <w:r>
        <w:rPr>
          <w:rFonts w:hint="eastAsia" w:ascii="仿宋_GB2312" w:hAnsi="Times New Roman" w:eastAsia="仿宋_GB2312" w:cs="Times New Roman"/>
          <w:sz w:val="32"/>
          <w:szCs w:val="32"/>
        </w:rPr>
        <w:t>当阳市和</w:t>
      </w:r>
      <w:bookmarkStart w:id="108" w:name="bookmark20"/>
      <w:bookmarkEnd w:id="108"/>
      <w:r>
        <w:rPr>
          <w:rFonts w:hint="eastAsia" w:ascii="仿宋_GB2312" w:hAnsi="Times New Roman" w:eastAsia="仿宋_GB2312" w:cs="Times New Roman"/>
          <w:sz w:val="32"/>
          <w:szCs w:val="32"/>
        </w:rPr>
        <w:t>伍家岗区。详见附表2。</w:t>
      </w:r>
    </w:p>
    <w:p>
      <w:pPr>
        <w:spacing w:line="540" w:lineRule="exact"/>
        <w:ind w:firstLine="42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</w:rPr>
        <w:drawing>
          <wp:anchor distT="0" distB="0" distL="152400" distR="114300" simplePos="0" relativeHeight="251662336" behindDoc="0" locked="0" layoutInCell="1" allowOverlap="1">
            <wp:simplePos x="0" y="0"/>
            <wp:positionH relativeFrom="page">
              <wp:posOffset>4032250</wp:posOffset>
            </wp:positionH>
            <wp:positionV relativeFrom="page">
              <wp:posOffset>7497445</wp:posOffset>
            </wp:positionV>
            <wp:extent cx="2514600" cy="1860550"/>
            <wp:effectExtent l="0" t="0" r="0" b="635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drawing>
          <wp:anchor distT="0" distB="0" distL="152400" distR="114300" simplePos="0" relativeHeight="251661312" behindDoc="0" locked="0" layoutInCell="1" allowOverlap="1">
            <wp:simplePos x="0" y="0"/>
            <wp:positionH relativeFrom="page">
              <wp:posOffset>4041140</wp:posOffset>
            </wp:positionH>
            <wp:positionV relativeFrom="page">
              <wp:posOffset>5394960</wp:posOffset>
            </wp:positionV>
            <wp:extent cx="2506980" cy="1920240"/>
            <wp:effectExtent l="0" t="0" r="7620" b="381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drawing>
          <wp:anchor distT="0" distB="0" distL="152400" distR="114300" simplePos="0" relativeHeight="251660288" behindDoc="0" locked="0" layoutInCell="1" allowOverlap="1">
            <wp:simplePos x="0" y="0"/>
            <wp:positionH relativeFrom="page">
              <wp:posOffset>4023360</wp:posOffset>
            </wp:positionH>
            <wp:positionV relativeFrom="page">
              <wp:posOffset>3474720</wp:posOffset>
            </wp:positionV>
            <wp:extent cx="2522220" cy="1725295"/>
            <wp:effectExtent l="0" t="0" r="11430" b="825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 w:cs="仿宋_GB2312"/>
          <w:sz w:val="32"/>
          <w:szCs w:val="32"/>
        </w:rPr>
        <w:t>全市14个县市区，</w:t>
      </w:r>
      <w:bookmarkStart w:id="109" w:name="bookmark21"/>
      <w:bookmarkEnd w:id="109"/>
      <w:r>
        <w:rPr>
          <w:rFonts w:hint="eastAsia" w:ascii="仿宋_GB2312" w:hAnsi="Times New Roman" w:eastAsia="仿宋_GB2312" w:cs="仿宋_GB2312"/>
          <w:sz w:val="32"/>
          <w:szCs w:val="32"/>
        </w:rPr>
        <w:t>PM</w:t>
      </w:r>
      <w:r>
        <w:rPr>
          <w:rFonts w:hint="eastAsia" w:ascii="仿宋_GB2312" w:hAnsi="Times New Roman" w:eastAsia="仿宋_GB2312" w:cs="仿宋_GB2312"/>
          <w:sz w:val="32"/>
          <w:szCs w:val="32"/>
          <w:vertAlign w:val="subscript"/>
        </w:rPr>
        <w:t>2.5</w:t>
      </w:r>
      <w:r>
        <w:rPr>
          <w:rFonts w:hint="eastAsia" w:ascii="仿宋_GB2312" w:hAnsi="Times New Roman" w:eastAsia="仿宋_GB2312" w:cs="仿宋_GB2312"/>
          <w:sz w:val="32"/>
          <w:szCs w:val="32"/>
        </w:rPr>
        <w:t>月浓度除五峰土家族自治县、兴山县、秭归县和远安县外其他县市区均超过国家二级浓度限值；PM</w:t>
      </w:r>
      <w:r>
        <w:rPr>
          <w:rFonts w:hint="eastAsia" w:ascii="仿宋_GB2312" w:hAnsi="Times New Roman" w:eastAsia="仿宋_GB2312" w:cs="仿宋_GB2312"/>
          <w:sz w:val="32"/>
          <w:szCs w:val="32"/>
          <w:vertAlign w:val="subscript"/>
        </w:rPr>
        <w:t>10</w:t>
      </w:r>
      <w:r>
        <w:rPr>
          <w:rFonts w:hint="eastAsia" w:ascii="仿宋_GB2312" w:hAnsi="Times New Roman" w:eastAsia="仿宋_GB2312" w:cs="仿宋_GB2312"/>
          <w:sz w:val="32"/>
          <w:szCs w:val="32"/>
        </w:rPr>
        <w:t>月浓度除兴山县、五峰土家族自治县、秭归县、长阳土家族自治县和夷陵区外其他县市区均超过国家二级浓度限值；其它主要污染物浓度均达到国家二级浓度限值。宜昌市各县市区主要污染物浓度详见附表3。</w:t>
      </w:r>
    </w:p>
    <w:p>
      <w:pPr>
        <w:adjustRightInd w:val="0"/>
        <w:spacing w:line="540" w:lineRule="exact"/>
        <w:ind w:firstLine="640" w:firstLineChars="200"/>
        <w:outlineLvl w:val="1"/>
        <w:rPr>
          <w:rFonts w:ascii="黑体" w:hAnsi="黑体" w:eastAsia="黑体" w:cs="黑体"/>
          <w:sz w:val="32"/>
          <w:szCs w:val="32"/>
        </w:rPr>
      </w:pPr>
      <w:bookmarkStart w:id="110" w:name="_Toc13669062"/>
      <w:bookmarkStart w:id="111" w:name="_Toc11071111"/>
      <w:bookmarkStart w:id="112" w:name="_Toc18930275"/>
      <w:bookmarkStart w:id="113" w:name="_Toc16256718"/>
      <w:bookmarkStart w:id="114" w:name="_Toc18930300"/>
      <w:bookmarkStart w:id="115" w:name="_Toc19527521"/>
      <w:bookmarkStart w:id="116" w:name="_Toc24027376"/>
      <w:bookmarkStart w:id="117" w:name="_Toc21530175"/>
      <w:bookmarkStart w:id="118" w:name="_Toc26883114"/>
      <w:bookmarkStart w:id="119" w:name="_Toc27143805"/>
      <w:bookmarkStart w:id="120" w:name="_Toc56083026"/>
      <w:bookmarkStart w:id="121" w:name="_Toc44514960"/>
      <w:bookmarkStart w:id="122" w:name="_Toc38031389"/>
      <w:bookmarkStart w:id="123" w:name="_Toc27143888"/>
      <w:bookmarkStart w:id="124" w:name="_Toc27143823"/>
      <w:bookmarkStart w:id="125" w:name="_Toc29461472"/>
      <w:bookmarkStart w:id="126" w:name="_Toc43888018"/>
      <w:bookmarkStart w:id="127" w:name="_Toc40261094"/>
      <w:bookmarkStart w:id="128" w:name="_Toc43889218"/>
      <w:bookmarkStart w:id="129" w:name="_Toc45894148"/>
      <w:bookmarkStart w:id="130" w:name="_Toc45287597"/>
      <w:bookmarkStart w:id="131" w:name="_Toc44657749"/>
      <w:bookmarkStart w:id="132" w:name="_Toc45890226"/>
      <w:bookmarkStart w:id="133" w:name="_Toc50974828"/>
      <w:bookmarkStart w:id="134" w:name="_Toc48654553"/>
      <w:bookmarkStart w:id="135" w:name="_Toc53476339"/>
      <w:bookmarkStart w:id="136" w:name="_Toc132623315"/>
      <w:bookmarkStart w:id="137" w:name="_Toc60988597"/>
      <w:r>
        <w:rPr>
          <w:rFonts w:hint="eastAsia" w:ascii="黑体" w:hAnsi="黑体" w:eastAsia="黑体" w:cs="黑体"/>
          <w:sz w:val="32"/>
          <w:szCs w:val="32"/>
        </w:rPr>
        <w:t>二、</w:t>
      </w:r>
      <w:bookmarkEnd w:id="110"/>
      <w:bookmarkEnd w:id="111"/>
      <w:bookmarkEnd w:id="112"/>
      <w:bookmarkEnd w:id="113"/>
      <w:bookmarkEnd w:id="114"/>
      <w:bookmarkStart w:id="138" w:name="bookmark30"/>
      <w:bookmarkEnd w:id="138"/>
      <w:bookmarkStart w:id="139" w:name="_Toc13669064"/>
      <w:bookmarkStart w:id="140" w:name="_Toc18930277"/>
      <w:bookmarkStart w:id="141" w:name="_Toc16256720"/>
      <w:bookmarkStart w:id="142" w:name="_Toc18930302"/>
      <w:r>
        <w:rPr>
          <w:rFonts w:hint="eastAsia" w:ascii="黑体" w:hAnsi="黑体" w:eastAsia="黑体" w:cs="黑体"/>
          <w:sz w:val="32"/>
          <w:szCs w:val="32"/>
        </w:rPr>
        <w:t>1-</w:t>
      </w:r>
      <w:r>
        <w:rPr>
          <w:rFonts w:ascii="黑体" w:hAnsi="黑体" w:eastAsia="黑体" w:cs="黑体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月累计</w:t>
      </w:r>
      <w:bookmarkEnd w:id="115"/>
      <w:bookmarkEnd w:id="116"/>
      <w:bookmarkEnd w:id="117"/>
      <w:bookmarkEnd w:id="118"/>
      <w:bookmarkEnd w:id="139"/>
      <w:bookmarkEnd w:id="140"/>
      <w:bookmarkEnd w:id="141"/>
      <w:bookmarkEnd w:id="142"/>
      <w:r>
        <w:rPr>
          <w:rFonts w:hint="eastAsia" w:ascii="黑体" w:hAnsi="黑体" w:eastAsia="黑体" w:cs="黑体"/>
          <w:sz w:val="32"/>
          <w:szCs w:val="32"/>
        </w:rPr>
        <w:t>环境空气质量概况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>
      <w:pPr>
        <w:spacing w:line="54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bookmarkStart w:id="143" w:name="bookmark32"/>
      <w:bookmarkEnd w:id="143"/>
      <w:bookmarkStart w:id="144" w:name="_Toc27143824"/>
      <w:bookmarkStart w:id="145" w:name="_Toc27143806"/>
      <w:r>
        <w:rPr>
          <w:rFonts w:hint="eastAsia" w:ascii="仿宋_GB2312" w:hAnsi="Times New Roman" w:eastAsia="仿宋_GB2312" w:cs="仿宋_GB2312"/>
          <w:sz w:val="32"/>
          <w:szCs w:val="32"/>
        </w:rPr>
        <w:t>国家考核区域的空气质量优良天数为</w:t>
      </w:r>
      <w:bookmarkStart w:id="146" w:name="bookmark33"/>
      <w:bookmarkEnd w:id="146"/>
      <w:r>
        <w:rPr>
          <w:rFonts w:ascii="仿宋_GB2312" w:hAnsi="Times New Roman" w:eastAsia="仿宋_GB2312" w:cs="仿宋_GB2312"/>
          <w:sz w:val="32"/>
          <w:szCs w:val="32"/>
        </w:rPr>
        <w:t>58</w:t>
      </w:r>
      <w:r>
        <w:rPr>
          <w:rFonts w:hint="eastAsia" w:ascii="仿宋_GB2312" w:hAnsi="Times New Roman" w:eastAsia="仿宋_GB2312" w:cs="仿宋_GB2312"/>
          <w:sz w:val="32"/>
          <w:szCs w:val="32"/>
        </w:rPr>
        <w:t>天，优良天数比例为</w:t>
      </w:r>
      <w:bookmarkStart w:id="147" w:name="bookmark34"/>
      <w:bookmarkEnd w:id="147"/>
      <w:r>
        <w:rPr>
          <w:rFonts w:ascii="仿宋_GB2312" w:hAnsi="Times New Roman" w:eastAsia="仿宋_GB2312" w:cs="仿宋_GB2312"/>
          <w:sz w:val="32"/>
          <w:szCs w:val="32"/>
        </w:rPr>
        <w:t>64.4</w:t>
      </w:r>
      <w:r>
        <w:rPr>
          <w:rFonts w:hint="eastAsia" w:ascii="仿宋_GB2312" w:hAnsi="Times New Roman" w:eastAsia="仿宋_GB2312" w:cs="仿宋_GB2312"/>
          <w:sz w:val="32"/>
          <w:szCs w:val="32"/>
        </w:rPr>
        <w:t>%，较去年同期</w:t>
      </w:r>
      <w:bookmarkStart w:id="148" w:name="bookmark35"/>
      <w:bookmarkEnd w:id="148"/>
      <w:r>
        <w:rPr>
          <w:rFonts w:hint="eastAsia" w:ascii="仿宋_GB2312" w:hAnsi="Times New Roman" w:eastAsia="仿宋_GB2312" w:cs="仿宋_GB2312"/>
          <w:sz w:val="32"/>
          <w:szCs w:val="32"/>
        </w:rPr>
        <w:t>下降8.9个百分点。详见附表1。</w:t>
      </w:r>
      <w:bookmarkEnd w:id="144"/>
      <w:bookmarkEnd w:id="145"/>
    </w:p>
    <w:p>
      <w:pPr>
        <w:spacing w:line="54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bookmarkStart w:id="149" w:name="bookmark36"/>
      <w:bookmarkEnd w:id="149"/>
      <w:r>
        <w:rPr>
          <w:rFonts w:hint="eastAsia" w:ascii="仿宋_GB2312" w:hAnsi="Times New Roman" w:eastAsia="仿宋_GB2312" w:cs="仿宋_GB2312"/>
          <w:sz w:val="32"/>
          <w:szCs w:val="32"/>
        </w:rPr>
        <w:t>国家考核区域PM</w:t>
      </w:r>
      <w:r>
        <w:rPr>
          <w:rFonts w:hint="eastAsia" w:ascii="仿宋_GB2312" w:hAnsi="Times New Roman" w:eastAsia="仿宋_GB2312" w:cs="仿宋_GB2312"/>
          <w:sz w:val="32"/>
          <w:szCs w:val="32"/>
          <w:vertAlign w:val="subscript"/>
        </w:rPr>
        <w:t>10</w:t>
      </w:r>
      <w:r>
        <w:rPr>
          <w:rFonts w:hint="eastAsia" w:ascii="仿宋_GB2312" w:hAnsi="Times New Roman" w:eastAsia="仿宋_GB2312" w:cs="仿宋_GB2312"/>
          <w:sz w:val="32"/>
          <w:szCs w:val="32"/>
        </w:rPr>
        <w:t>平均浓度值为</w:t>
      </w:r>
      <w:bookmarkStart w:id="150" w:name="bookmark37"/>
      <w:bookmarkEnd w:id="150"/>
      <w:r>
        <w:rPr>
          <w:rFonts w:ascii="仿宋_GB2312" w:hAnsi="Times New Roman" w:eastAsia="仿宋_GB2312" w:cs="仿宋_GB2312"/>
          <w:sz w:val="32"/>
          <w:szCs w:val="32"/>
        </w:rPr>
        <w:t>105</w:t>
      </w:r>
      <w:r>
        <w:rPr>
          <w:rFonts w:hint="eastAsia" w:ascii="仿宋_GB2312" w:hAnsi="Times New Roman" w:eastAsia="仿宋_GB2312" w:cs="仿宋_GB2312"/>
          <w:sz w:val="32"/>
          <w:szCs w:val="32"/>
        </w:rPr>
        <w:t>μg/m</w:t>
      </w:r>
      <w:r>
        <w:rPr>
          <w:rFonts w:hint="eastAsia" w:ascii="仿宋_GB2312" w:hAnsi="Times New Roman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，</w:t>
      </w:r>
      <w:bookmarkStart w:id="151" w:name="bookmark38"/>
      <w:bookmarkEnd w:id="151"/>
      <w:r>
        <w:rPr>
          <w:rFonts w:hint="eastAsia" w:ascii="仿宋_GB2312" w:hAnsi="Times New Roman" w:eastAsia="仿宋_GB2312" w:cs="仿宋_GB2312"/>
          <w:sz w:val="32"/>
          <w:szCs w:val="32"/>
        </w:rPr>
        <w:t>超过国家二级浓度限值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（国家二级</w:t>
      </w:r>
      <w:r>
        <w:rPr>
          <w:rFonts w:hint="eastAsia" w:ascii="仿宋_GB2312" w:hAnsi="Times New Roman" w:eastAsia="仿宋_GB2312" w:cs="仿宋_GB2312"/>
          <w:sz w:val="32"/>
          <w:szCs w:val="32"/>
        </w:rPr>
        <w:t>浓度限值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为70μg/m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eastAsia" w:ascii="仿宋_GB2312" w:hAnsi="Times New Roman" w:eastAsia="仿宋_GB2312" w:cs="仿宋_GB2312"/>
          <w:sz w:val="32"/>
          <w:szCs w:val="32"/>
        </w:rPr>
        <w:t>，</w:t>
      </w:r>
      <w:bookmarkStart w:id="152" w:name="bookmark80"/>
      <w:bookmarkEnd w:id="152"/>
      <w:r>
        <w:rPr>
          <w:rFonts w:hint="eastAsia" w:ascii="仿宋_GB2312" w:hAnsi="Times New Roman" w:eastAsia="仿宋_GB2312" w:cs="仿宋_GB2312"/>
          <w:sz w:val="32"/>
          <w:szCs w:val="32"/>
        </w:rPr>
        <w:t>超标倍数为0.5，与</w:t>
      </w:r>
      <w:bookmarkStart w:id="153" w:name="bookmark39"/>
      <w:bookmarkEnd w:id="153"/>
      <w:r>
        <w:rPr>
          <w:rFonts w:ascii="仿宋_GB2312" w:hAnsi="Times New Roman" w:eastAsia="仿宋_GB2312" w:cs="仿宋_GB2312"/>
          <w:sz w:val="32"/>
          <w:szCs w:val="32"/>
        </w:rPr>
        <w:t>2022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年同期（</w:t>
      </w:r>
      <w:bookmarkStart w:id="154" w:name="bookmark40"/>
      <w:bookmarkEnd w:id="154"/>
      <w:r>
        <w:rPr>
          <w:rFonts w:ascii="仿宋_GB2312" w:hAnsi="Times New Roman" w:eastAsia="仿宋_GB2312" w:cs="仿宋_GB2312"/>
          <w:sz w:val="32"/>
          <w:szCs w:val="32"/>
        </w:rPr>
        <w:t>78</w:t>
      </w:r>
      <w:r>
        <w:rPr>
          <w:rFonts w:hint="eastAsia" w:ascii="仿宋_GB2312" w:hAnsi="Times New Roman" w:eastAsia="仿宋_GB2312" w:cs="仿宋_GB2312"/>
          <w:sz w:val="32"/>
          <w:szCs w:val="32"/>
        </w:rPr>
        <w:t>μg/m</w:t>
      </w:r>
      <w:r>
        <w:rPr>
          <w:rFonts w:hint="eastAsia" w:ascii="仿宋_GB2312" w:hAnsi="Times New Roman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）相比</w:t>
      </w:r>
      <w:bookmarkStart w:id="155" w:name="bookmark41"/>
      <w:bookmarkEnd w:id="155"/>
      <w:r>
        <w:rPr>
          <w:rFonts w:hint="eastAsia" w:ascii="仿宋_GB2312" w:hAnsi="Times New Roman" w:eastAsia="仿宋_GB2312" w:cs="仿宋_GB2312"/>
          <w:sz w:val="32"/>
          <w:szCs w:val="32"/>
        </w:rPr>
        <w:t>上升34.6 %。详见附表4。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bookmarkStart w:id="156" w:name="bookmark42"/>
      <w:bookmarkEnd w:id="156"/>
      <w:r>
        <w:rPr>
          <w:rFonts w:hint="eastAsia" w:ascii="仿宋_GB2312" w:hAnsi="Times New Roman" w:eastAsia="仿宋_GB2312" w:cs="仿宋_GB2312"/>
          <w:sz w:val="32"/>
          <w:szCs w:val="32"/>
        </w:rPr>
        <w:t>国家考核区域PM</w:t>
      </w:r>
      <w:r>
        <w:rPr>
          <w:rFonts w:hint="eastAsia" w:ascii="仿宋_GB2312" w:hAnsi="Times New Roman" w:eastAsia="仿宋_GB2312" w:cs="仿宋_GB2312"/>
          <w:sz w:val="32"/>
          <w:szCs w:val="32"/>
          <w:vertAlign w:val="subscript"/>
        </w:rPr>
        <w:t>2.5</w:t>
      </w:r>
      <w:r>
        <w:rPr>
          <w:rFonts w:hint="eastAsia" w:ascii="仿宋_GB2312" w:hAnsi="Times New Roman" w:eastAsia="仿宋_GB2312" w:cs="仿宋_GB2312"/>
          <w:sz w:val="32"/>
          <w:szCs w:val="32"/>
        </w:rPr>
        <w:t>平均浓度值为</w:t>
      </w:r>
      <w:bookmarkStart w:id="157" w:name="bookmark43"/>
      <w:bookmarkEnd w:id="157"/>
      <w:r>
        <w:rPr>
          <w:rFonts w:ascii="仿宋_GB2312" w:hAnsi="Times New Roman" w:eastAsia="仿宋_GB2312" w:cs="仿宋_GB2312"/>
          <w:sz w:val="32"/>
          <w:szCs w:val="32"/>
        </w:rPr>
        <w:t>73</w:t>
      </w:r>
      <w:r>
        <w:rPr>
          <w:rFonts w:hint="eastAsia" w:ascii="仿宋_GB2312" w:hAnsi="Times New Roman" w:eastAsia="仿宋_GB2312" w:cs="仿宋_GB2312"/>
          <w:sz w:val="32"/>
          <w:szCs w:val="32"/>
        </w:rPr>
        <w:t>μg/m</w:t>
      </w:r>
      <w:r>
        <w:rPr>
          <w:rFonts w:hint="eastAsia" w:ascii="仿宋_GB2312" w:hAnsi="Times New Roman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，</w:t>
      </w:r>
      <w:bookmarkStart w:id="158" w:name="bookmark44"/>
      <w:bookmarkEnd w:id="158"/>
      <w:r>
        <w:rPr>
          <w:rFonts w:hint="eastAsia" w:ascii="仿宋_GB2312" w:hAnsi="Times New Roman" w:eastAsia="仿宋_GB2312" w:cs="仿宋_GB2312"/>
          <w:sz w:val="32"/>
          <w:szCs w:val="32"/>
        </w:rPr>
        <w:t>超过国家二级浓度限值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（国家二级</w:t>
      </w:r>
      <w:r>
        <w:rPr>
          <w:rFonts w:hint="eastAsia" w:ascii="仿宋_GB2312" w:hAnsi="Times New Roman" w:eastAsia="仿宋_GB2312" w:cs="仿宋_GB2312"/>
          <w:sz w:val="32"/>
          <w:szCs w:val="32"/>
        </w:rPr>
        <w:t>浓度限值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为3</w:t>
      </w:r>
      <w:r>
        <w:rPr>
          <w:rFonts w:ascii="仿宋_GB2312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μg/m</w:t>
      </w:r>
      <w:r>
        <w:rPr>
          <w:rFonts w:hint="eastAsia" w:ascii="仿宋_GB2312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</w:t>
      </w:r>
      <w:r>
        <w:rPr>
          <w:rFonts w:hint="eastAsia" w:ascii="仿宋_GB2312" w:hAnsi="Times New Roman" w:eastAsia="仿宋_GB2312" w:cs="仿宋_GB2312"/>
          <w:sz w:val="32"/>
          <w:szCs w:val="32"/>
        </w:rPr>
        <w:t>，</w:t>
      </w:r>
      <w:bookmarkStart w:id="159" w:name="bookmark45"/>
      <w:bookmarkEnd w:id="159"/>
      <w:r>
        <w:rPr>
          <w:rFonts w:hint="eastAsia" w:ascii="仿宋_GB2312" w:hAnsi="Times New Roman" w:eastAsia="仿宋_GB2312" w:cs="仿宋_GB2312"/>
          <w:sz w:val="32"/>
          <w:szCs w:val="32"/>
        </w:rPr>
        <w:t>超标倍数为1.1，与</w:t>
      </w:r>
      <w:bookmarkStart w:id="160" w:name="bookmark46"/>
      <w:bookmarkEnd w:id="160"/>
      <w:r>
        <w:rPr>
          <w:rFonts w:ascii="仿宋_GB2312" w:hAnsi="Times New Roman" w:eastAsia="仿宋_GB2312" w:cs="仿宋_GB2312"/>
          <w:sz w:val="32"/>
          <w:szCs w:val="32"/>
        </w:rPr>
        <w:t>2022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年同期（</w:t>
      </w:r>
      <w:bookmarkStart w:id="161" w:name="bookmark47"/>
      <w:bookmarkEnd w:id="161"/>
      <w:r>
        <w:rPr>
          <w:rFonts w:ascii="仿宋_GB2312" w:hAnsi="Times New Roman" w:eastAsia="仿宋_GB2312" w:cs="仿宋_GB2312"/>
          <w:sz w:val="32"/>
          <w:szCs w:val="32"/>
        </w:rPr>
        <w:t>62</w:t>
      </w:r>
      <w:r>
        <w:rPr>
          <w:rFonts w:hint="eastAsia" w:ascii="仿宋_GB2312" w:hAnsi="Times New Roman" w:eastAsia="仿宋_GB2312" w:cs="仿宋_GB2312"/>
          <w:sz w:val="32"/>
          <w:szCs w:val="32"/>
        </w:rPr>
        <w:t>μg/m</w:t>
      </w:r>
      <w:r>
        <w:rPr>
          <w:rFonts w:hint="eastAsia" w:ascii="仿宋_GB2312" w:hAnsi="Times New Roman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）相比</w:t>
      </w:r>
      <w:bookmarkStart w:id="162" w:name="bookmark48"/>
      <w:bookmarkEnd w:id="162"/>
      <w:r>
        <w:rPr>
          <w:rFonts w:hint="eastAsia" w:ascii="仿宋_GB2312" w:hAnsi="Times New Roman" w:eastAsia="仿宋_GB2312" w:cs="仿宋_GB2312"/>
          <w:sz w:val="32"/>
          <w:szCs w:val="32"/>
        </w:rPr>
        <w:t>上升17.7%。详见附表5。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bookmarkStart w:id="163" w:name="bookmark49"/>
      <w:bookmarkEnd w:id="163"/>
      <w:r>
        <w:rPr>
          <w:rFonts w:hint="eastAsia" w:ascii="仿宋_GB2312" w:hAnsi="Times New Roman" w:eastAsia="仿宋_GB2312" w:cs="仿宋_GB2312"/>
          <w:sz w:val="32"/>
          <w:szCs w:val="32"/>
        </w:rPr>
        <w:t>国家考核区域O</w:t>
      </w:r>
      <w:r>
        <w:rPr>
          <w:rFonts w:hint="eastAsia" w:ascii="仿宋_GB2312" w:hAnsi="Times New Roman" w:eastAsia="仿宋_GB2312" w:cs="仿宋_GB2312"/>
          <w:sz w:val="32"/>
          <w:szCs w:val="32"/>
          <w:vertAlign w:val="subscript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日最大8小时平均第90百分位数为</w:t>
      </w:r>
      <w:bookmarkStart w:id="164" w:name="bookmark50"/>
      <w:bookmarkEnd w:id="164"/>
      <w:r>
        <w:rPr>
          <w:rFonts w:ascii="仿宋_GB2312" w:hAnsi="Times New Roman" w:eastAsia="仿宋_GB2312" w:cs="仿宋_GB2312"/>
          <w:sz w:val="32"/>
          <w:szCs w:val="32"/>
        </w:rPr>
        <w:t>119</w:t>
      </w:r>
      <w:r>
        <w:rPr>
          <w:rFonts w:hint="eastAsia" w:ascii="仿宋_GB2312" w:hAnsi="Times New Roman" w:eastAsia="仿宋_GB2312" w:cs="仿宋_GB2312"/>
          <w:sz w:val="32"/>
          <w:szCs w:val="32"/>
        </w:rPr>
        <w:t>μg/m</w:t>
      </w:r>
      <w:r>
        <w:rPr>
          <w:rFonts w:hint="eastAsia" w:ascii="仿宋_GB2312" w:hAnsi="Times New Roman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，</w:t>
      </w:r>
      <w:bookmarkStart w:id="165" w:name="bookmark51"/>
      <w:bookmarkEnd w:id="165"/>
      <w:r>
        <w:rPr>
          <w:rFonts w:hint="eastAsia" w:ascii="仿宋_GB2312" w:hAnsi="Times New Roman" w:eastAsia="仿宋_GB2312" w:cs="仿宋_GB2312"/>
          <w:sz w:val="32"/>
          <w:szCs w:val="32"/>
        </w:rPr>
        <w:t>达到国家二级浓度限值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（国家二级</w:t>
      </w:r>
      <w:r>
        <w:rPr>
          <w:rFonts w:hint="eastAsia" w:ascii="仿宋_GB2312" w:hAnsi="Times New Roman" w:eastAsia="仿宋_GB2312" w:cs="仿宋_GB2312"/>
          <w:sz w:val="32"/>
          <w:szCs w:val="32"/>
        </w:rPr>
        <w:t>浓度限值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为160μg/m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eastAsia" w:ascii="仿宋_GB2312" w:hAnsi="Times New Roman" w:eastAsia="仿宋_GB2312" w:cs="仿宋_GB2312"/>
          <w:sz w:val="32"/>
          <w:szCs w:val="32"/>
        </w:rPr>
        <w:t>，</w:t>
      </w:r>
      <w:bookmarkStart w:id="166" w:name="bookmark81"/>
      <w:bookmarkEnd w:id="166"/>
      <w:r>
        <w:rPr>
          <w:rFonts w:hint="eastAsia" w:ascii="仿宋_GB2312" w:hAnsi="Times New Roman" w:eastAsia="仿宋_GB2312" w:cs="仿宋_GB2312"/>
          <w:sz w:val="32"/>
          <w:szCs w:val="32"/>
        </w:rPr>
        <w:t>与</w:t>
      </w:r>
      <w:bookmarkStart w:id="167" w:name="bookmark52"/>
      <w:bookmarkEnd w:id="167"/>
      <w:r>
        <w:rPr>
          <w:rFonts w:ascii="仿宋_GB2312" w:hAnsi="Times New Roman" w:eastAsia="仿宋_GB2312" w:cs="仿宋_GB2312"/>
          <w:sz w:val="32"/>
          <w:szCs w:val="32"/>
        </w:rPr>
        <w:t>2022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年同期（</w:t>
      </w:r>
      <w:bookmarkStart w:id="168" w:name="bookmark53"/>
      <w:bookmarkEnd w:id="168"/>
      <w:r>
        <w:rPr>
          <w:rFonts w:ascii="仿宋_GB2312" w:hAnsi="Times New Roman" w:eastAsia="仿宋_GB2312" w:cs="仿宋_GB2312"/>
          <w:sz w:val="32"/>
          <w:szCs w:val="32"/>
        </w:rPr>
        <w:t>113</w:t>
      </w:r>
      <w:r>
        <w:rPr>
          <w:rFonts w:hint="eastAsia" w:ascii="仿宋_GB2312" w:hAnsi="Times New Roman" w:eastAsia="仿宋_GB2312" w:cs="仿宋_GB2312"/>
          <w:sz w:val="32"/>
          <w:szCs w:val="32"/>
        </w:rPr>
        <w:t>μg/m</w:t>
      </w:r>
      <w:r>
        <w:rPr>
          <w:rFonts w:hint="eastAsia" w:ascii="仿宋_GB2312" w:hAnsi="Times New Roman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）相比</w:t>
      </w:r>
      <w:bookmarkStart w:id="169" w:name="bookmark54"/>
      <w:bookmarkEnd w:id="169"/>
      <w:r>
        <w:rPr>
          <w:rFonts w:hint="eastAsia" w:ascii="仿宋_GB2312" w:hAnsi="Times New Roman" w:eastAsia="仿宋_GB2312" w:cs="仿宋_GB2312"/>
          <w:sz w:val="32"/>
          <w:szCs w:val="32"/>
        </w:rPr>
        <w:t>上升5.3%。详见附表6。</w:t>
      </w:r>
    </w:p>
    <w:p>
      <w:pPr>
        <w:spacing w:line="540" w:lineRule="exact"/>
        <w:ind w:firstLine="420" w:firstLineChars="200"/>
        <w:rPr>
          <w:rFonts w:ascii="仿宋_GB2312" w:hAnsi="Times New Roman" w:eastAsia="仿宋_GB2312" w:cs="仿宋_GB2312"/>
          <w:sz w:val="32"/>
          <w:szCs w:val="32"/>
        </w:rPr>
      </w:pPr>
      <w:bookmarkStart w:id="170" w:name="bookmark55"/>
      <w:bookmarkEnd w:id="170"/>
      <w:r>
        <w:rPr>
          <w:rFonts w:ascii="Times New Roman" w:hAnsi="Times New Roman" w:eastAsia="宋体" w:cs="Times New Roman"/>
        </w:rPr>
        <w:drawing>
          <wp:anchor distT="0" distB="0" distL="152400" distR="114300" simplePos="0" relativeHeight="251659264" behindDoc="0" locked="0" layoutInCell="1" allowOverlap="1">
            <wp:simplePos x="0" y="0"/>
            <wp:positionH relativeFrom="page">
              <wp:posOffset>1691640</wp:posOffset>
            </wp:positionH>
            <wp:positionV relativeFrom="page">
              <wp:posOffset>3785870</wp:posOffset>
            </wp:positionV>
            <wp:extent cx="3703320" cy="1609090"/>
            <wp:effectExtent l="0" t="0" r="11430" b="1016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1145" cy="161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Times New Roman" w:eastAsia="仿宋_GB2312" w:cs="仿宋_GB2312"/>
          <w:sz w:val="32"/>
          <w:szCs w:val="32"/>
        </w:rPr>
        <w:t>全市各县市区</w:t>
      </w:r>
      <w:r>
        <w:rPr>
          <w:rFonts w:hint="eastAsia" w:ascii="仿宋_GB2312" w:hAnsi="Times New Roman" w:eastAsia="仿宋_GB2312" w:cs="仿宋_GB2312"/>
          <w:sz w:val="32"/>
          <w:szCs w:val="32"/>
        </w:rPr>
        <w:t>空气质量</w:t>
      </w:r>
      <w:r>
        <w:rPr>
          <w:rFonts w:ascii="仿宋_GB2312" w:hAnsi="Times New Roman" w:eastAsia="仿宋_GB2312" w:cs="仿宋_GB2312"/>
          <w:sz w:val="32"/>
          <w:szCs w:val="32"/>
        </w:rPr>
        <w:t>情况见附表1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  <w:r>
        <w:rPr>
          <w:rFonts w:ascii="仿宋_GB2312" w:hAnsi="Times New Roman" w:eastAsia="仿宋_GB2312" w:cs="仿宋_GB2312"/>
          <w:sz w:val="32"/>
          <w:szCs w:val="32"/>
        </w:rPr>
        <w:t>全市各县市区浓度情况见附表4-6。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985" w:right="1531" w:bottom="1871" w:left="1531" w:header="851" w:footer="992" w:gutter="0"/>
          <w:pgNumType w:start="1"/>
          <w:cols w:space="425" w:num="1"/>
          <w:docGrid w:type="linesAndChars" w:linePitch="312" w:charSpace="0"/>
        </w:sectPr>
      </w:pPr>
      <w:bookmarkStart w:id="171" w:name="_Toc492622170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171"/>
    <w:p>
      <w:pPr>
        <w:spacing w:line="540" w:lineRule="exact"/>
        <w:jc w:val="left"/>
        <w:outlineLvl w:val="0"/>
        <w:rPr>
          <w:rFonts w:ascii="黑体" w:hAnsi="黑体" w:eastAsia="黑体" w:cs="黑体"/>
          <w:sz w:val="32"/>
          <w:szCs w:val="32"/>
        </w:rPr>
      </w:pPr>
      <w:bookmarkStart w:id="172" w:name="_Toc53476345"/>
      <w:bookmarkStart w:id="173" w:name="_Toc45287603"/>
      <w:bookmarkStart w:id="174" w:name="_Toc38031395"/>
      <w:bookmarkStart w:id="175" w:name="_Toc45890232"/>
      <w:bookmarkStart w:id="176" w:name="_Toc60988603"/>
      <w:bookmarkStart w:id="177" w:name="_Toc487200541"/>
      <w:bookmarkStart w:id="178" w:name="_Toc56083032"/>
      <w:bookmarkStart w:id="179" w:name="_Toc44657755"/>
      <w:bookmarkStart w:id="180" w:name="_Toc16256727"/>
      <w:bookmarkStart w:id="181" w:name="_Toc19527526"/>
      <w:bookmarkStart w:id="182" w:name="_Toc24027381"/>
      <w:bookmarkStart w:id="183" w:name="_Toc50974834"/>
      <w:bookmarkStart w:id="184" w:name="_Toc497806304"/>
      <w:bookmarkStart w:id="185" w:name="_Toc40261100"/>
      <w:bookmarkStart w:id="186" w:name="_Toc13669071"/>
      <w:bookmarkStart w:id="187" w:name="_Toc29461477"/>
      <w:bookmarkStart w:id="188" w:name="_Toc48654559"/>
      <w:bookmarkStart w:id="189" w:name="_Toc11071119"/>
      <w:bookmarkStart w:id="190" w:name="_Toc18930284"/>
      <w:bookmarkStart w:id="191" w:name="_Toc21530180"/>
      <w:bookmarkStart w:id="192" w:name="_Toc18930309"/>
      <w:bookmarkStart w:id="193" w:name="_Toc27143811"/>
      <w:bookmarkStart w:id="194" w:name="_Toc27143893"/>
      <w:bookmarkStart w:id="195" w:name="_Toc45894154"/>
      <w:bookmarkStart w:id="196" w:name="_Toc26883119"/>
      <w:bookmarkStart w:id="197" w:name="_Toc44514966"/>
      <w:bookmarkStart w:id="198" w:name="_Toc43888024"/>
      <w:bookmarkStart w:id="199" w:name="_Toc27143829"/>
      <w:bookmarkStart w:id="200" w:name="_Toc132623321"/>
      <w:bookmarkStart w:id="201" w:name="_Toc43889224"/>
      <w:r>
        <w:rPr>
          <w:rFonts w:hint="eastAsia" w:ascii="黑体" w:hAnsi="黑体" w:eastAsia="黑体" w:cs="黑体"/>
          <w:sz w:val="32"/>
          <w:szCs w:val="32"/>
        </w:rPr>
        <w:t>附表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>
      <w:pPr>
        <w:spacing w:line="560" w:lineRule="exact"/>
        <w:jc w:val="center"/>
        <w:rPr>
          <w:rFonts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表</w:t>
      </w:r>
      <w:r>
        <w:rPr>
          <w:rFonts w:ascii="黑体" w:hAnsi="黑体" w:eastAsia="黑体" w:cs="黑体"/>
          <w:w w:val="99"/>
          <w:sz w:val="32"/>
          <w:szCs w:val="32"/>
        </w:rPr>
        <w:t xml:space="preserve">1   </w:t>
      </w:r>
      <w:bookmarkStart w:id="202" w:name="bookmark56"/>
      <w:bookmarkEnd w:id="202"/>
      <w:r>
        <w:rPr>
          <w:rFonts w:ascii="黑体" w:hAnsi="黑体" w:eastAsia="黑体" w:cs="黑体"/>
          <w:w w:val="99"/>
          <w:sz w:val="32"/>
          <w:szCs w:val="32"/>
        </w:rPr>
        <w:t>2023年</w:t>
      </w:r>
      <w:bookmarkStart w:id="203" w:name="bookmark57"/>
      <w:bookmarkEnd w:id="203"/>
      <w:r>
        <w:rPr>
          <w:rFonts w:ascii="黑体" w:hAnsi="黑体" w:eastAsia="黑体" w:cs="黑体"/>
          <w:w w:val="99"/>
          <w:sz w:val="32"/>
          <w:szCs w:val="32"/>
        </w:rPr>
        <w:t>3月</w:t>
      </w:r>
      <w:r>
        <w:rPr>
          <w:rFonts w:hint="eastAsia" w:ascii="黑体" w:hAnsi="黑体" w:eastAsia="黑体" w:cs="黑体"/>
          <w:w w:val="99"/>
          <w:sz w:val="32"/>
          <w:szCs w:val="32"/>
        </w:rPr>
        <w:t>和1～</w:t>
      </w:r>
      <w:bookmarkStart w:id="204" w:name="bookmark58"/>
      <w:bookmarkEnd w:id="204"/>
      <w:r>
        <w:rPr>
          <w:rFonts w:ascii="黑体" w:hAnsi="黑体" w:eastAsia="黑体" w:cs="黑体"/>
          <w:w w:val="99"/>
          <w:sz w:val="32"/>
          <w:szCs w:val="32"/>
        </w:rPr>
        <w:t>3月</w:t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空气质量优良天数比例情况表 </w:t>
      </w:r>
    </w:p>
    <w:tbl>
      <w:tblPr>
        <w:tblStyle w:val="2"/>
        <w:tblW w:w="15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85"/>
        <w:gridCol w:w="567"/>
        <w:gridCol w:w="567"/>
        <w:gridCol w:w="567"/>
        <w:gridCol w:w="567"/>
        <w:gridCol w:w="567"/>
        <w:gridCol w:w="567"/>
        <w:gridCol w:w="851"/>
        <w:gridCol w:w="1134"/>
        <w:gridCol w:w="567"/>
        <w:gridCol w:w="1985"/>
        <w:gridCol w:w="567"/>
        <w:gridCol w:w="567"/>
        <w:gridCol w:w="567"/>
        <w:gridCol w:w="567"/>
        <w:gridCol w:w="567"/>
        <w:gridCol w:w="567"/>
        <w:gridCol w:w="851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7939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3月优良天数比例</w:t>
            </w:r>
          </w:p>
        </w:tc>
        <w:tc>
          <w:tcPr>
            <w:tcW w:w="801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1～3月优良天数比例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良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轻度污染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中度污染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重度</w:t>
            </w:r>
          </w:p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严重</w:t>
            </w:r>
          </w:p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优良天</w:t>
            </w:r>
          </w:p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数比例</w:t>
            </w:r>
            <w:r>
              <w:rPr>
                <w:rFonts w:hint="eastAsia" w:ascii="黑体" w:hAnsi="黑体" w:eastAsia="黑体" w:cs="黑体"/>
                <w:sz w:val="24"/>
              </w:rPr>
              <w:t>(%)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2022年同期增幅(%)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轻度污染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中度污染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重度</w:t>
            </w:r>
          </w:p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严重</w:t>
            </w:r>
          </w:p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优良天</w:t>
            </w:r>
          </w:p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数比例</w:t>
            </w:r>
            <w:r>
              <w:rPr>
                <w:rFonts w:hint="eastAsia" w:ascii="黑体" w:hAnsi="黑体" w:eastAsia="黑体" w:cs="黑体"/>
                <w:sz w:val="24"/>
              </w:rPr>
              <w:t>(%)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2022年同期增幅(%)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兴山县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19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12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3.2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五峰土家族自治县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88.8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-8.9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秭归县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22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96.8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秭归县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59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84.4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-5.6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长阳土家族自治县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26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96.8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远安县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83.3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-1.1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*夷陵区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25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96.7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3.8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兴山县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83.0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-13.7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五峰土家族自治县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16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96.7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-3.3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长阳土家族自治县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68.5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-18.0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远安县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26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93.5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6.4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枝江市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65.6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-18.8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*点军区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26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93.5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3.8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*夷陵区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19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65.2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-4.7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*西陵区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25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93.3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*猇亭区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65.1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-9.0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*高新区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92.9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3.2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*西陵区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64.8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-6.1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*伍家岗区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24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-6.7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*伍家岗区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19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64.0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-6.1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当阳市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25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87.1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-3.2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当阳市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63.3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-12.3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*猇亭区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86.2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-3.1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*点军区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62.9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-9.2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宜都市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24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83.9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-6.4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*高新区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19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60.5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-21.4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枝江市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21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83.9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-12.9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宜都市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49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60.0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-26.7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5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国家考核区域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26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93.5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0.0 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国家考核区域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64.4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-8.9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954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全市平均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92.2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-0.9 </w:t>
            </w:r>
          </w:p>
        </w:tc>
        <w:tc>
          <w:tcPr>
            <w:tcW w:w="5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全市平均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70.0 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-11.5 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仿宋_GB2312"/>
        </w:rPr>
      </w:pPr>
      <w:r>
        <w:rPr>
          <w:rFonts w:hint="eastAsia" w:ascii="仿宋_GB2312" w:hAnsi="Times New Roman" w:eastAsia="仿宋_GB2312" w:cs="仿宋_GB2312"/>
        </w:rPr>
        <w:t>备注：</w:t>
      </w:r>
      <w:r>
        <w:rPr>
          <w:rFonts w:ascii="仿宋_GB2312" w:hAnsi="Times New Roman" w:eastAsia="仿宋_GB2312" w:cs="仿宋_GB2312"/>
        </w:rPr>
        <w:t>*</w:t>
      </w:r>
      <w:r>
        <w:rPr>
          <w:rFonts w:hint="eastAsia" w:ascii="仿宋_GB2312" w:hAnsi="Times New Roman" w:eastAsia="仿宋_GB2312" w:cs="仿宋_GB2312"/>
        </w:rPr>
        <w:t>为国家考核区域；全市（含国家考核区域）用实况数据评价。</w:t>
      </w:r>
    </w:p>
    <w:p>
      <w:pPr>
        <w:jc w:val="left"/>
        <w:rPr>
          <w:rFonts w:ascii="仿宋_GB2312" w:eastAsia="仿宋_GB2312" w:cs="仿宋_GB2312"/>
        </w:rPr>
        <w:sectPr>
          <w:footerReference r:id="rId4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黑体" w:hAnsi="黑体" w:eastAsia="黑体" w:cs="Times New Roman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表2</w:t>
      </w:r>
      <w:r>
        <w:rPr>
          <w:rFonts w:ascii="黑体" w:hAnsi="黑体" w:eastAsia="黑体" w:cs="黑体"/>
          <w:w w:val="99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 </w:t>
      </w:r>
      <w:bookmarkStart w:id="205" w:name="bookmark59"/>
      <w:bookmarkEnd w:id="205"/>
      <w:r>
        <w:rPr>
          <w:rFonts w:ascii="黑体" w:hAnsi="黑体" w:eastAsia="黑体" w:cs="黑体"/>
          <w:w w:val="99"/>
          <w:sz w:val="32"/>
          <w:szCs w:val="32"/>
        </w:rPr>
        <w:t>2023年</w:t>
      </w:r>
      <w:bookmarkStart w:id="206" w:name="bookmark60"/>
      <w:bookmarkEnd w:id="206"/>
      <w:r>
        <w:rPr>
          <w:rFonts w:ascii="黑体" w:hAnsi="黑体" w:eastAsia="黑体" w:cs="黑体"/>
          <w:w w:val="99"/>
          <w:sz w:val="32"/>
          <w:szCs w:val="32"/>
        </w:rPr>
        <w:t>3月</w:t>
      </w:r>
      <w:r>
        <w:rPr>
          <w:rFonts w:hint="eastAsia" w:ascii="黑体" w:hAnsi="黑体" w:eastAsia="黑体" w:cs="黑体"/>
          <w:w w:val="99"/>
          <w:sz w:val="32"/>
          <w:szCs w:val="32"/>
        </w:rPr>
        <w:t>空气质量综合指数排名表</w:t>
      </w:r>
    </w:p>
    <w:p>
      <w:pPr>
        <w:spacing w:line="400" w:lineRule="exact"/>
        <w:jc w:val="center"/>
        <w:rPr>
          <w:rFonts w:ascii="Times New Roman" w:hAnsi="Times New Roman" w:eastAsia="黑体" w:cs="Times New Roman"/>
          <w:w w:val="99"/>
          <w:sz w:val="32"/>
          <w:szCs w:val="32"/>
        </w:rPr>
      </w:pPr>
    </w:p>
    <w:tbl>
      <w:tblPr>
        <w:tblStyle w:val="2"/>
        <w:tblW w:w="89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99"/>
        <w:gridCol w:w="1999"/>
        <w:gridCol w:w="2073"/>
        <w:gridCol w:w="19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Header/>
          <w:jc w:val="center"/>
        </w:trPr>
        <w:tc>
          <w:tcPr>
            <w:tcW w:w="895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综合指数</w:t>
            </w:r>
          </w:p>
        </w:tc>
        <w:tc>
          <w:tcPr>
            <w:tcW w:w="2073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最大指数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主要污染物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兴山县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2.70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0.77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五峰土家族自治县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2.89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0.79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3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长阳土家族自治县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3.49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1.06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4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远安县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3.53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1.09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5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秭归县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3.60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0.86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6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*点军区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3.86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1.09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7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*夷陵区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3.91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1.09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8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*西陵区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4.04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1.09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9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枝江市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4.06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1.23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10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宜都市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4.13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1.34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*高新区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4.14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1.20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*猇亭区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4.43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1.26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13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当阳市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4.44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1.40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14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*伍家岗区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4.49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1.20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仿宋_GB2312"/>
        </w:rPr>
      </w:pPr>
      <w:r>
        <w:rPr>
          <w:rFonts w:hint="eastAsia" w:ascii="仿宋_GB2312" w:hAnsi="Times New Roman" w:eastAsia="仿宋_GB2312" w:cs="仿宋_GB2312"/>
        </w:rPr>
        <w:t xml:space="preserve">    备注：</w:t>
      </w:r>
      <w:r>
        <w:rPr>
          <w:rFonts w:ascii="仿宋_GB2312" w:hAnsi="Times New Roman" w:eastAsia="仿宋_GB2312" w:cs="仿宋_GB2312"/>
        </w:rPr>
        <w:t>*</w:t>
      </w:r>
      <w:r>
        <w:rPr>
          <w:rFonts w:hint="eastAsia" w:ascii="仿宋_GB2312" w:hAnsi="Times New Roman" w:eastAsia="仿宋_GB2312" w:cs="仿宋_GB2312"/>
        </w:rPr>
        <w:t>为国家考核区域；全市（含国家考核区域）用实况数据评价。</w:t>
      </w:r>
    </w:p>
    <w:p>
      <w:pPr>
        <w:adjustRightInd w:val="0"/>
        <w:spacing w:line="360" w:lineRule="auto"/>
        <w:jc w:val="left"/>
        <w:rPr>
          <w:rFonts w:ascii="仿宋_GB2312" w:hAnsi="Times New Roman" w:eastAsia="仿宋_GB2312" w:cs="仿宋_GB2312"/>
          <w:sz w:val="24"/>
        </w:rPr>
      </w:pPr>
    </w:p>
    <w:p>
      <w:pPr>
        <w:spacing w:line="600" w:lineRule="exact"/>
        <w:rPr>
          <w:rFonts w:ascii="黑体" w:hAnsi="黑体" w:eastAsia="黑体" w:cs="黑体"/>
          <w:w w:val="99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黑体"/>
          <w:w w:val="99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Times New Roman"/>
          <w:w w:val="99"/>
          <w:sz w:val="32"/>
          <w:szCs w:val="32"/>
        </w:rPr>
      </w:pPr>
      <w:r>
        <w:rPr>
          <w:rFonts w:ascii="黑体" w:hAnsi="黑体" w:eastAsia="黑体" w:cs="黑体"/>
          <w:w w:val="99"/>
          <w:sz w:val="32"/>
          <w:szCs w:val="32"/>
        </w:rPr>
        <w:br w:type="page"/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表3  </w:t>
      </w:r>
      <w:bookmarkStart w:id="207" w:name="bookmark61"/>
      <w:bookmarkEnd w:id="207"/>
      <w:r>
        <w:rPr>
          <w:rFonts w:ascii="黑体" w:hAnsi="黑体" w:eastAsia="黑体" w:cs="黑体"/>
          <w:w w:val="99"/>
          <w:sz w:val="32"/>
          <w:szCs w:val="32"/>
        </w:rPr>
        <w:t>2023年</w:t>
      </w:r>
      <w:bookmarkStart w:id="208" w:name="bookmark62"/>
      <w:bookmarkEnd w:id="208"/>
      <w:r>
        <w:rPr>
          <w:rFonts w:ascii="黑体" w:hAnsi="黑体" w:eastAsia="黑体" w:cs="黑体"/>
          <w:w w:val="99"/>
          <w:sz w:val="32"/>
          <w:szCs w:val="32"/>
        </w:rPr>
        <w:t>3月</w:t>
      </w:r>
      <w:r>
        <w:rPr>
          <w:rFonts w:hint="eastAsia" w:ascii="黑体" w:hAnsi="黑体" w:eastAsia="黑体" w:cs="黑体"/>
          <w:w w:val="99"/>
          <w:sz w:val="32"/>
          <w:szCs w:val="32"/>
        </w:rPr>
        <w:t>空气污染物平均浓度情况表</w:t>
      </w:r>
    </w:p>
    <w:p>
      <w:pPr>
        <w:spacing w:line="400" w:lineRule="exact"/>
        <w:ind w:right="108"/>
        <w:jc w:val="right"/>
        <w:rPr>
          <w:rFonts w:ascii="黑体" w:hAnsi="黑体" w:eastAsia="黑体" w:cs="Times New Roman"/>
          <w:w w:val="99"/>
          <w:sz w:val="22"/>
          <w:szCs w:val="22"/>
        </w:rPr>
      </w:pPr>
    </w:p>
    <w:tbl>
      <w:tblPr>
        <w:tblStyle w:val="2"/>
        <w:tblW w:w="49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204"/>
        <w:gridCol w:w="1204"/>
        <w:gridCol w:w="1204"/>
        <w:gridCol w:w="1158"/>
        <w:gridCol w:w="1246"/>
        <w:gridCol w:w="11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07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PM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PM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最大</w:t>
            </w:r>
            <w:r>
              <w:rPr>
                <w:rFonts w:ascii="黑体" w:hAnsi="黑体" w:eastAsia="黑体" w:cs="黑体"/>
                <w:kern w:val="0"/>
                <w:szCs w:val="21"/>
              </w:rPr>
              <w:t>8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小时第</w:t>
            </w:r>
            <w:r>
              <w:rPr>
                <w:rFonts w:ascii="黑体" w:hAnsi="黑体" w:eastAsia="黑体" w:cs="黑体"/>
                <w:kern w:val="0"/>
                <w:szCs w:val="21"/>
              </w:rPr>
              <w:t>90</w:t>
            </w:r>
          </w:p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百分位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）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NO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7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SO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CO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第</w:t>
            </w:r>
            <w:r>
              <w:rPr>
                <w:rFonts w:ascii="黑体" w:hAnsi="黑体" w:eastAsia="黑体" w:cs="黑体"/>
                <w:kern w:val="0"/>
                <w:szCs w:val="21"/>
              </w:rPr>
              <w:t>95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百分值（</w:t>
            </w:r>
            <w:r>
              <w:rPr>
                <w:rFonts w:ascii="黑体" w:hAnsi="黑体" w:eastAsia="黑体" w:cs="黑体"/>
                <w:kern w:val="0"/>
                <w:szCs w:val="21"/>
              </w:rPr>
              <w:t>mg/m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宜都市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47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80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122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21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1.0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五峰土家族自治县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24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55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112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8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1.1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长阳土家族自治县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37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64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139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15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0.8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兴山县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27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46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98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15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6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0.7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秭归县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30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57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120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31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6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1.2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远安县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33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76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133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11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10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0.9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当阳市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49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82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112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26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16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1.0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枝江市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43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74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134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23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8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0.9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44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80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127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33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0.9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38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73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124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32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8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0.8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42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82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136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36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9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0.9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38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68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129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29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0.8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38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75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120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26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6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0.8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42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78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133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28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6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0.8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 w:val="0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宜昌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40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77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125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31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8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0.8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 w:val="0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均值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38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71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124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24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8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0.9 </w:t>
            </w:r>
          </w:p>
        </w:tc>
      </w:tr>
    </w:tbl>
    <w:p>
      <w:pPr>
        <w:widowControl/>
        <w:spacing w:line="240" w:lineRule="atLeast"/>
        <w:ind w:firstLine="420"/>
        <w:jc w:val="left"/>
        <w:rPr>
          <w:rFonts w:ascii="仿宋_GB2312" w:hAnsi="Times New Roman" w:eastAsia="仿宋_GB2312" w:cs="仿宋_GB2312"/>
        </w:rPr>
      </w:pPr>
      <w:r>
        <w:rPr>
          <w:rFonts w:hint="eastAsia" w:ascii="仿宋_GB2312" w:hAnsi="Times New Roman" w:eastAsia="仿宋_GB2312" w:cs="仿宋_GB2312"/>
        </w:rPr>
        <w:t>备注：</w:t>
      </w:r>
      <w:r>
        <w:rPr>
          <w:rFonts w:ascii="仿宋_GB2312" w:hAnsi="Times New Roman" w:eastAsia="仿宋_GB2312" w:cs="仿宋_GB2312"/>
        </w:rPr>
        <w:t>*</w:t>
      </w:r>
      <w:r>
        <w:rPr>
          <w:rFonts w:hint="eastAsia" w:ascii="仿宋_GB2312" w:hAnsi="Times New Roman" w:eastAsia="仿宋_GB2312" w:cs="仿宋_GB2312"/>
        </w:rPr>
        <w:t>为国家考核区域；全市（含国家考核区域）用实况数据评价。</w:t>
      </w:r>
    </w:p>
    <w:p>
      <w:pPr>
        <w:adjustRightInd w:val="0"/>
        <w:spacing w:line="520" w:lineRule="exact"/>
        <w:jc w:val="left"/>
        <w:rPr>
          <w:rFonts w:ascii="仿宋_GB2312" w:eastAsia="仿宋_GB2312" w:cs="仿宋_GB2312"/>
          <w:szCs w:val="21"/>
        </w:rPr>
        <w:sectPr>
          <w:pgSz w:w="11906" w:h="16838"/>
          <w:pgMar w:top="1531" w:right="1440" w:bottom="1531" w:left="1440" w:header="851" w:footer="992" w:gutter="0"/>
          <w:cols w:space="425" w:num="1"/>
          <w:docGrid w:type="linesAndChars" w:linePitch="312" w:charSpace="0"/>
        </w:sectPr>
      </w:pPr>
    </w:p>
    <w:p>
      <w:pPr>
        <w:spacing w:line="540" w:lineRule="exact"/>
        <w:jc w:val="center"/>
        <w:rPr>
          <w:rFonts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表4  </w:t>
      </w:r>
      <w:bookmarkStart w:id="209" w:name="bookmark63"/>
      <w:bookmarkEnd w:id="209"/>
      <w:r>
        <w:rPr>
          <w:rFonts w:ascii="黑体" w:hAnsi="黑体" w:eastAsia="黑体" w:cs="黑体"/>
          <w:w w:val="99"/>
          <w:sz w:val="32"/>
          <w:szCs w:val="32"/>
        </w:rPr>
        <w:t>2023年</w:t>
      </w:r>
      <w:bookmarkStart w:id="210" w:name="bookmark64"/>
      <w:bookmarkEnd w:id="210"/>
      <w:r>
        <w:rPr>
          <w:rFonts w:ascii="黑体" w:hAnsi="黑体" w:eastAsia="黑体" w:cs="黑体"/>
          <w:w w:val="99"/>
          <w:sz w:val="32"/>
          <w:szCs w:val="32"/>
        </w:rPr>
        <w:t>3月</w:t>
      </w:r>
      <w:r>
        <w:rPr>
          <w:rFonts w:hint="eastAsia" w:ascii="黑体" w:hAnsi="黑体" w:eastAsia="黑体" w:cs="黑体"/>
          <w:w w:val="99"/>
          <w:sz w:val="32"/>
          <w:szCs w:val="32"/>
        </w:rPr>
        <w:t>和1～</w:t>
      </w:r>
      <w:bookmarkStart w:id="211" w:name="bookmark65"/>
      <w:bookmarkEnd w:id="211"/>
      <w:r>
        <w:rPr>
          <w:rFonts w:ascii="黑体" w:hAnsi="黑体" w:eastAsia="黑体" w:cs="黑体"/>
          <w:w w:val="99"/>
          <w:sz w:val="32"/>
          <w:szCs w:val="32"/>
        </w:rPr>
        <w:t>3月</w:t>
      </w:r>
      <w:r>
        <w:rPr>
          <w:rFonts w:hint="eastAsia" w:ascii="黑体" w:hAnsi="黑体" w:eastAsia="黑体" w:cs="黑体"/>
          <w:w w:val="99"/>
          <w:sz w:val="32"/>
          <w:szCs w:val="32"/>
        </w:rPr>
        <w:t>可吸入颗粒物（PM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10</w:t>
      </w:r>
      <w:r>
        <w:rPr>
          <w:rFonts w:hint="eastAsia" w:ascii="黑体" w:hAnsi="黑体" w:eastAsia="黑体" w:cs="黑体"/>
          <w:w w:val="99"/>
          <w:sz w:val="32"/>
          <w:szCs w:val="32"/>
        </w:rPr>
        <w:t>）平均浓度情况表</w:t>
      </w:r>
    </w:p>
    <w:tbl>
      <w:tblPr>
        <w:tblStyle w:val="2"/>
        <w:tblW w:w="14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919"/>
        <w:gridCol w:w="1119"/>
        <w:gridCol w:w="640"/>
        <w:gridCol w:w="1918"/>
        <w:gridCol w:w="1199"/>
        <w:gridCol w:w="640"/>
        <w:gridCol w:w="1918"/>
        <w:gridCol w:w="1199"/>
        <w:gridCol w:w="640"/>
        <w:gridCol w:w="1918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43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3月可吸入颗粒物（PM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10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  <w:tc>
          <w:tcPr>
            <w:tcW w:w="751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1～3月可吸入颗粒物（PM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10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6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2022年同期增幅排序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2022年同期增幅排序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2023年3月浓度（μg/m</w:t>
            </w:r>
            <w:r>
              <w:rPr>
                <w:rFonts w:ascii="黑体" w:hAnsi="黑体" w:eastAsia="黑体" w:cs="仿宋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较</w:t>
            </w:r>
            <w:r>
              <w:rPr>
                <w:rFonts w:ascii="黑体" w:hAnsi="黑体" w:eastAsia="黑体" w:cs="仿宋"/>
                <w:szCs w:val="21"/>
              </w:rPr>
              <w:t>2022年同期增幅(%)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2023年1～3月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（μ</w:t>
            </w:r>
            <w:r>
              <w:rPr>
                <w:rFonts w:ascii="黑体" w:hAnsi="黑体" w:eastAsia="黑体" w:cs="仿宋"/>
                <w:szCs w:val="21"/>
              </w:rPr>
              <w:t>g/m</w:t>
            </w:r>
            <w:r>
              <w:rPr>
                <w:rFonts w:ascii="黑体" w:hAnsi="黑体" w:eastAsia="黑体" w:cs="仿宋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较</w:t>
            </w:r>
            <w:r>
              <w:rPr>
                <w:rFonts w:ascii="黑体" w:hAnsi="黑体" w:eastAsia="黑体" w:cs="仿宋"/>
                <w:szCs w:val="21"/>
              </w:rPr>
              <w:t>2022年同期增幅(%)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46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-10.9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62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16.5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55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2.2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69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18.8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57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13.8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76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20.2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64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16.4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90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21.6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68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16.9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92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24.4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73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21.0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93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26.5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74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21.4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98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28.9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75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21.9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101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29.6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76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23.7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102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38.5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78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25.0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105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39.7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80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25.0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108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43.1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80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26.2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108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46.8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82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29.0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109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51.4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82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41.4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112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52.1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77 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28.3 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105 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34.6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71 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20.3 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95 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31.9 </w:t>
            </w:r>
          </w:p>
        </w:tc>
      </w:tr>
    </w:tbl>
    <w:p>
      <w:pPr>
        <w:adjustRightInd w:val="0"/>
        <w:spacing w:line="280" w:lineRule="exact"/>
        <w:jc w:val="left"/>
        <w:rPr>
          <w:rFonts w:ascii="仿宋_GB2312" w:hAnsi="Times New Roman" w:eastAsia="仿宋_GB2312" w:cs="仿宋_GB2312"/>
        </w:rPr>
      </w:pPr>
      <w:r>
        <w:rPr>
          <w:rFonts w:hint="eastAsia" w:ascii="仿宋_GB2312" w:hAnsi="Times New Roman" w:eastAsia="仿宋_GB2312" w:cs="仿宋_GB2312"/>
        </w:rPr>
        <w:t xml:space="preserve">     备注：</w:t>
      </w:r>
      <w:r>
        <w:rPr>
          <w:rFonts w:ascii="仿宋_GB2312" w:hAnsi="Times New Roman" w:eastAsia="仿宋_GB2312" w:cs="仿宋_GB2312"/>
        </w:rPr>
        <w:t>*</w:t>
      </w:r>
      <w:r>
        <w:rPr>
          <w:rFonts w:hint="eastAsia" w:ascii="仿宋_GB2312" w:hAnsi="Times New Roman" w:eastAsia="仿宋_GB2312" w:cs="仿宋_GB2312"/>
        </w:rPr>
        <w:t>为国家考核区域；全市（含国家考核区域）用实况数据评价。</w:t>
      </w:r>
    </w:p>
    <w:p>
      <w:pPr>
        <w:spacing w:line="540" w:lineRule="exact"/>
        <w:jc w:val="center"/>
        <w:rPr>
          <w:rFonts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表5  </w:t>
      </w:r>
      <w:bookmarkStart w:id="212" w:name="bookmark66"/>
      <w:bookmarkEnd w:id="212"/>
      <w:r>
        <w:rPr>
          <w:rFonts w:ascii="黑体" w:hAnsi="黑体" w:eastAsia="黑体" w:cs="黑体"/>
          <w:w w:val="99"/>
          <w:sz w:val="32"/>
          <w:szCs w:val="32"/>
        </w:rPr>
        <w:t>2023年</w:t>
      </w:r>
      <w:bookmarkStart w:id="213" w:name="bookmark67"/>
      <w:bookmarkEnd w:id="213"/>
      <w:r>
        <w:rPr>
          <w:rFonts w:ascii="黑体" w:hAnsi="黑体" w:eastAsia="黑体" w:cs="黑体"/>
          <w:w w:val="99"/>
          <w:sz w:val="32"/>
          <w:szCs w:val="32"/>
        </w:rPr>
        <w:t>3月</w:t>
      </w:r>
      <w:r>
        <w:rPr>
          <w:rFonts w:hint="eastAsia" w:ascii="黑体" w:hAnsi="黑体" w:eastAsia="黑体" w:cs="黑体"/>
          <w:w w:val="99"/>
          <w:sz w:val="32"/>
          <w:szCs w:val="32"/>
        </w:rPr>
        <w:t>和1～</w:t>
      </w:r>
      <w:bookmarkStart w:id="214" w:name="bookmark68"/>
      <w:bookmarkEnd w:id="214"/>
      <w:r>
        <w:rPr>
          <w:rFonts w:ascii="黑体" w:hAnsi="黑体" w:eastAsia="黑体" w:cs="黑体"/>
          <w:w w:val="99"/>
          <w:sz w:val="32"/>
          <w:szCs w:val="32"/>
        </w:rPr>
        <w:t>3月</w:t>
      </w:r>
      <w:r>
        <w:rPr>
          <w:rFonts w:hint="eastAsia" w:ascii="黑体" w:hAnsi="黑体" w:eastAsia="黑体" w:cs="黑体"/>
          <w:w w:val="99"/>
          <w:sz w:val="32"/>
          <w:szCs w:val="32"/>
        </w:rPr>
        <w:t>细颗粒物（PM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2.5</w:t>
      </w:r>
      <w:r>
        <w:rPr>
          <w:rFonts w:hint="eastAsia" w:ascii="黑体" w:hAnsi="黑体" w:eastAsia="黑体" w:cs="黑体"/>
          <w:w w:val="99"/>
          <w:sz w:val="32"/>
          <w:szCs w:val="32"/>
        </w:rPr>
        <w:t>）平均浓度情况表</w:t>
      </w:r>
    </w:p>
    <w:tbl>
      <w:tblPr>
        <w:tblStyle w:val="2"/>
        <w:tblW w:w="14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989"/>
        <w:gridCol w:w="1193"/>
        <w:gridCol w:w="636"/>
        <w:gridCol w:w="1908"/>
        <w:gridCol w:w="1113"/>
        <w:gridCol w:w="636"/>
        <w:gridCol w:w="1908"/>
        <w:gridCol w:w="1193"/>
        <w:gridCol w:w="636"/>
        <w:gridCol w:w="190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47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3月细颗粒物（PM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2.5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  <w:tc>
          <w:tcPr>
            <w:tcW w:w="74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1～3月细颗粒物（PM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2.5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8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6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2022年同期增幅排序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2022年同期增幅排序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2023年3月浓度（μg/m</w:t>
            </w:r>
            <w:r>
              <w:rPr>
                <w:rFonts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2022年同期增幅(%)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2023年1～3月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</w:t>
            </w:r>
            <w:r>
              <w:rPr>
                <w:rFonts w:ascii="黑体" w:hAnsi="黑体" w:eastAsia="黑体" w:cs="黑体"/>
                <w:szCs w:val="21"/>
              </w:rPr>
              <w:t>g/m</w:t>
            </w:r>
            <w:r>
              <w:rPr>
                <w:rFonts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2022年同期增幅(%)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24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-14.3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43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-7.7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46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9.4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-3.6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10.6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33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5.7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11.9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7.3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68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38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8.6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69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14.3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38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14.6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19.7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38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18.8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22.9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19.4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27.0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20.0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73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28.1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43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22.2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73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30.8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44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22.6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40.8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27.3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47.1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49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36.1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78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52.9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40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14.3 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73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17.7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38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13.1 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65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22.6 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仿宋_GB2312"/>
        </w:rPr>
      </w:pPr>
      <w:r>
        <w:rPr>
          <w:rFonts w:hint="eastAsia" w:ascii="仿宋_GB2312" w:hAnsi="Times New Roman" w:eastAsia="仿宋_GB2312" w:cs="仿宋_GB2312"/>
        </w:rPr>
        <w:t xml:space="preserve">     备注：</w:t>
      </w:r>
      <w:r>
        <w:rPr>
          <w:rFonts w:ascii="仿宋_GB2312" w:hAnsi="Times New Roman" w:eastAsia="仿宋_GB2312" w:cs="仿宋_GB2312"/>
        </w:rPr>
        <w:t>*</w:t>
      </w:r>
      <w:r>
        <w:rPr>
          <w:rFonts w:hint="eastAsia" w:ascii="仿宋_GB2312" w:hAnsi="Times New Roman" w:eastAsia="仿宋_GB2312" w:cs="仿宋_GB2312"/>
        </w:rPr>
        <w:t>为国家考核区域；全市（含国家考核区域）用实况数据评价。</w:t>
      </w:r>
    </w:p>
    <w:p>
      <w:pPr>
        <w:adjustRightInd w:val="0"/>
        <w:spacing w:line="540" w:lineRule="exact"/>
        <w:ind w:left="630" w:leftChars="300"/>
        <w:jc w:val="center"/>
        <w:rPr>
          <w:rFonts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表6  </w:t>
      </w:r>
      <w:bookmarkStart w:id="215" w:name="bookmark69"/>
      <w:bookmarkEnd w:id="215"/>
      <w:r>
        <w:rPr>
          <w:rFonts w:ascii="黑体" w:hAnsi="黑体" w:eastAsia="黑体" w:cs="黑体"/>
          <w:w w:val="99"/>
          <w:sz w:val="32"/>
          <w:szCs w:val="32"/>
        </w:rPr>
        <w:t>2023年</w:t>
      </w:r>
      <w:bookmarkStart w:id="216" w:name="bookmark70"/>
      <w:bookmarkEnd w:id="216"/>
      <w:r>
        <w:rPr>
          <w:rFonts w:ascii="黑体" w:hAnsi="黑体" w:eastAsia="黑体" w:cs="黑体"/>
          <w:w w:val="99"/>
          <w:sz w:val="32"/>
          <w:szCs w:val="32"/>
        </w:rPr>
        <w:t>3月</w:t>
      </w:r>
      <w:r>
        <w:rPr>
          <w:rFonts w:hint="eastAsia" w:ascii="黑体" w:hAnsi="黑体" w:eastAsia="黑体" w:cs="黑体"/>
          <w:w w:val="99"/>
          <w:sz w:val="32"/>
          <w:szCs w:val="32"/>
        </w:rPr>
        <w:t>和1～</w:t>
      </w:r>
      <w:bookmarkStart w:id="217" w:name="bookmark71"/>
      <w:bookmarkEnd w:id="217"/>
      <w:r>
        <w:rPr>
          <w:rFonts w:ascii="黑体" w:hAnsi="黑体" w:eastAsia="黑体" w:cs="黑体"/>
          <w:w w:val="99"/>
          <w:sz w:val="32"/>
          <w:szCs w:val="32"/>
        </w:rPr>
        <w:t>3月</w:t>
      </w:r>
      <w:r>
        <w:rPr>
          <w:rFonts w:hint="eastAsia" w:ascii="黑体" w:hAnsi="黑体" w:eastAsia="黑体" w:cs="黑体"/>
          <w:w w:val="99"/>
          <w:sz w:val="32"/>
          <w:szCs w:val="32"/>
        </w:rPr>
        <w:t>臭氧（O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3</w:t>
      </w:r>
      <w:r>
        <w:rPr>
          <w:rFonts w:hint="eastAsia" w:ascii="黑体" w:hAnsi="黑体" w:eastAsia="黑体" w:cs="黑体"/>
          <w:w w:val="99"/>
          <w:sz w:val="32"/>
          <w:szCs w:val="32"/>
        </w:rPr>
        <w:t>）90百分位浓度情况表</w:t>
      </w:r>
    </w:p>
    <w:tbl>
      <w:tblPr>
        <w:tblStyle w:val="2"/>
        <w:tblW w:w="14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908"/>
        <w:gridCol w:w="1193"/>
        <w:gridCol w:w="636"/>
        <w:gridCol w:w="1908"/>
        <w:gridCol w:w="1113"/>
        <w:gridCol w:w="636"/>
        <w:gridCol w:w="1908"/>
        <w:gridCol w:w="1193"/>
        <w:gridCol w:w="636"/>
        <w:gridCol w:w="190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39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3月臭氧（O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3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  <w:tc>
          <w:tcPr>
            <w:tcW w:w="74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1～3臭氧（O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3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73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6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2022年同期增幅排序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2022年同期增幅排序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2023年3月浓度（μg/m</w:t>
            </w:r>
            <w:r>
              <w:rPr>
                <w:rFonts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2022年同期增幅(%)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2023年1～3月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</w:t>
            </w:r>
            <w:r>
              <w:rPr>
                <w:rFonts w:ascii="黑体" w:hAnsi="黑体" w:eastAsia="黑体" w:cs="黑体"/>
                <w:szCs w:val="21"/>
              </w:rPr>
              <w:t>g/m</w:t>
            </w:r>
            <w:r>
              <w:rPr>
                <w:rFonts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2022年同期增幅(%)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98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-19.7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97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-11.8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112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-8.9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101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-3.8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112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-6.2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106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-2.4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-5.0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110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-4.8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110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-0.9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-3.8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112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124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0.8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117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1.6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6.2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129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3.1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121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133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6.7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123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133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7.0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126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134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13.7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126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15.6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136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20.4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21.8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139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37.6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128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35.5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125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0.8 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119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124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1.6 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116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6.4 </w:t>
            </w:r>
          </w:p>
        </w:tc>
      </w:tr>
    </w:tbl>
    <w:p>
      <w:pPr>
        <w:adjustRightInd w:val="0"/>
        <w:spacing w:line="540" w:lineRule="exact"/>
        <w:ind w:left="630" w:leftChars="300"/>
        <w:jc w:val="left"/>
        <w:rPr>
          <w:rFonts w:ascii="仿宋_GB2312" w:hAnsi="Times New Roman" w:eastAsia="仿宋_GB2312" w:cs="仿宋_GB2312"/>
        </w:rPr>
      </w:pPr>
      <w:r>
        <w:rPr>
          <w:rFonts w:hint="eastAsia" w:ascii="仿宋_GB2312" w:hAnsi="Times New Roman" w:eastAsia="仿宋_GB2312" w:cs="仿宋_GB2312"/>
        </w:rPr>
        <w:t xml:space="preserve">      备注：</w:t>
      </w:r>
      <w:r>
        <w:rPr>
          <w:rFonts w:ascii="仿宋_GB2312" w:hAnsi="Times New Roman" w:eastAsia="仿宋_GB2312" w:cs="仿宋_GB2312"/>
        </w:rPr>
        <w:t>*</w:t>
      </w:r>
      <w:r>
        <w:rPr>
          <w:rFonts w:hint="eastAsia" w:ascii="仿宋_GB2312" w:hAnsi="Times New Roman" w:eastAsia="仿宋_GB2312" w:cs="仿宋_GB2312"/>
        </w:rPr>
        <w:t>为国家考核区域；全市（含国家考核区域）用实况数据评价。</w:t>
      </w:r>
    </w:p>
    <w:p>
      <w:bookmarkStart w:id="218" w:name="_GoBack"/>
      <w:bookmarkEnd w:id="218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jc w:val="center"/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</w:pP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t>2</w:t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ind w:right="360" w:firstLine="360"/>
      <w:jc w:val="both"/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jc w:val="center"/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</w:pP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t>15</w:t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ind w:right="360" w:firstLine="360"/>
      <w:jc w:val="both"/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jc w:val="center"/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</w:pP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t>15</w:t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ind w:right="360" w:firstLine="360"/>
      <w:jc w:val="both"/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0BBF5E72"/>
    <w:rsid w:val="15D857CE"/>
    <w:rsid w:val="3FC1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image" Target="media/image2.emf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4091</Words>
  <Characters>5531</Characters>
  <Lines>0</Lines>
  <Paragraphs>0</Paragraphs>
  <TotalTime>1</TotalTime>
  <ScaleCrop>false</ScaleCrop>
  <LinksUpToDate>false</LinksUpToDate>
  <CharactersWithSpaces>6132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2023-02-20T02:42:00Z</dcterms:created>
  <dc:creator>Administrator</dc:creator>
  <cp:lastModifiedBy>꽃이 피다, 천천</cp:lastModifiedBy>
  <dcterms:modified xsi:type="dcterms:W3CDTF">2023-04-24T07:30:35Z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D0166D63BEFC4CEE9B9DCD420843D2BB</vt:lpwstr>
  </property>
</Properties>
</file>