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0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ind w:right="101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专项整治考评评分表（样表）</w:t>
      </w:r>
    </w:p>
    <w:p>
      <w:pPr>
        <w:spacing w:line="560" w:lineRule="exact"/>
        <w:ind w:right="101"/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4436"/>
        <w:gridCol w:w="5861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  <w:jc w:val="center"/>
        </w:trPr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考评类别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指标名称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评分条件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一、动员部署情况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（10分）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1.采取适当形式进行动员部署（2分）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开展动员部署，计2分。未落实的不得分。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2.抽调人员成立工作专班（2分）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成立专班，计2分。未落实的不得分。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3.结合实际制定实施方案（2分）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制定实施方案，计2分。未落实的不得分。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4.进行政策解读，形成责任清单（2分）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开展解读的，计1分；制定清单的计1分。未落实的不得分。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5.召开会议研究推动工作（2分）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主要负责同志每参加1次，计0.5分。总分不超过2分。未落实的不得分。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3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二、自查自纠情况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（30分）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6.开展全面自查情况（10分）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对本行业各领域、各环节实现全覆盖，计3分；形成风险点清单，对风险点应纳尽纳，计3分；重点岗位、重点项目形成自查报告，计4分。落实不到位或未落实的，酌情扣分。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7.开展拉网式排查（5分）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将自查情况征求服务对象、行业部门意见的，计3分；部门协商协作的，计2分。落实不到位或未落实的，酌情扣分。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8.问题整改情况（10分）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对于可以立行立改的问题，整改到位的，计5分；对于需要长期整改的问题，落实整改措施的，计5分。对于具备整改条件，但未整改到位的，扣10分；落实不到位或未落实的，酌情扣分。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9.自查线索移交情况（3分）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发现问题，及时报告、主动移交纪检监察部门的，计3分；隐瞒不报、避重就轻，甚至顶风违纪的，对自查自纠情况不计分。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10.建立工作台账情况（2分）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color w:val="auto"/>
                <w:lang w:bidi="ar"/>
              </w:rPr>
              <w:t>建立详细的工作台账，计2分。落实不到位或未落实的，酌情扣分。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三、受理群众信访举报情况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（20分）</w:t>
            </w:r>
          </w:p>
        </w:tc>
        <w:tc>
          <w:tcPr>
            <w:tcW w:w="4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11.举报渠道建设（5分）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对社会公布举报电话、信箱、接访地址的，计3分；建立群众举报线索台账的，计1分。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安排专人负责接访办信的，计1分。落实不到位或未落实的，酌情扣分。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12.群众知晓度（5分）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以抽样的方式，对重点领域、重点人群、重点项目开展随机抽查，对信访举报渠道知晓率高于80%的，计5分；每降低5个百分点，扣1分。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13.信访办理满意度（5分）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对信访人开展电话或实地回访，满意度高于95%，计5分；每降低5个百分点，扣2分。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14.线索移送情况（5分）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对涉嫌党员干部和公职人员的信访件，应交尽交的，计5分。未及时移送的，征求纪检监察部门意见，酌情扣分。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四、督导检查情况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（15分）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15.常态化督导情况（5分）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每2月开展一次督导活动，计5分。落实不到位或未落实的，酌情扣分。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16.调度研判情况（5分）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每调度一次，计0.5分；形成一个工作成果，计0.5分，得分上限不高于5分。落实不到位或未落实的，酌情扣分。被本级党委、政府或纪检监察机关采纳的，每1件加1分，总加分不超过5分。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17.明察暗访情况（5分）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每开展一次明察暗访，计1分，计分不超过5分。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五、宣传报道情况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（15分）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18.开展宣传报道情况（5分）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被本级主流新闻媒体报道一次，计1分，计分不超过5分。被省级、市级以上主流新闻媒体报道一次，每1件加2分，总加分不超过6分。同一内容，以最高级别媒体报道为准，不重复计分。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19.群众知晓度（5分）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以抽样的方式，对本行业服务对象开展随机抽查，知晓率高于80%的，计5分；每降低5个百分点，扣1分。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20.社会舆情（5分）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产生负面舆情，未及时稳妥处置的，扣5分；造成重大社会负面影响的，对宣传报道情况不计分。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六、制度建设情况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bidi="ar"/>
              </w:rPr>
              <w:t>（10分）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21.成果应用情况（3分）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在5月中旬、8月底等重要节点，形成阶段性工作成果的，计2分；及时完成月报告的，计1分。落实不到位或未落实的，酌情扣分。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22.优化治理情况（3分）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及时补齐短板、优化制度的，计3分。落实不到位或未落实的，酌情扣分。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23.长效机制建立情况（4分）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形成长效机制的，计4分。落实不到位或未落实的，酌情扣分。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mRjZmJmZmM1MTkzZGYxNTA1YTZhOGE5ZTUzMGYifQ=="/>
  </w:docVars>
  <w:rsids>
    <w:rsidRoot w:val="00000000"/>
    <w:rsid w:val="0813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Calibri" w:hAnsi="Calibri"/>
      <w:kern w:val="2"/>
      <w:sz w:val="21"/>
      <w:szCs w:val="24"/>
    </w:r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  <w:rPr>
      <w:kern w:val="2"/>
      <w:sz w:val="21"/>
    </w:r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2023-06-12T07:50:40Z</dcterms:created>
  <dc:creator>Administrator</dc:creator>
  <cp:lastModifiedBy>Administrator</cp:lastModifiedBy>
  <dcterms:modified xsi:type="dcterms:W3CDTF">2023-06-12T07:51:21Z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C45339566F664D7789801A8F0284AB54_12</vt:lpwstr>
  </property>
</Properties>
</file>