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2"/>
                <w:szCs w:val="22"/>
              </w:rPr>
              <w:t>安易信药业科技有限公司年产50KG磺达肝癸</w:t>
            </w:r>
            <w:bookmarkStart w:id="0" w:name="_GoBack"/>
            <w:bookmarkEnd w:id="0"/>
            <w:r>
              <w:rPr>
                <w:rFonts w:hint="eastAsia" w:ascii="Times New Roman" w:hAnsi="Times New Roman" w:eastAsia="华文中宋"/>
                <w:b w:val="0"/>
                <w:bCs w:val="0"/>
                <w:sz w:val="22"/>
                <w:szCs w:val="22"/>
              </w:rPr>
              <w:t>钠原料药项目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2CBD37E9"/>
    <w:rsid w:val="2EE45342"/>
    <w:rsid w:val="45A20870"/>
    <w:rsid w:val="47CD2281"/>
    <w:rsid w:val="4EDD21A8"/>
    <w:rsid w:val="563B19F4"/>
    <w:rsid w:val="6FB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378</Characters>
  <Lines>0</Lines>
  <Paragraphs>0</Paragraphs>
  <TotalTime>0</TotalTime>
  <ScaleCrop>false</ScaleCrop>
  <LinksUpToDate>false</LinksUpToDate>
  <CharactersWithSpaces>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2023-06-12T01:08:47Z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EE9FA7AC41CD4A608E1151A7640FE2B7_13</vt:lpwstr>
  </property>
</Properties>
</file>