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8"/>
          <w:szCs w:val="48"/>
        </w:rPr>
      </w:pPr>
    </w:p>
    <w:p>
      <w:pPr>
        <w:jc w:val="center"/>
        <w:rPr>
          <w:rFonts w:ascii="宋体" w:hAnsi="宋体" w:eastAsia="宋体" w:cs="宋体"/>
          <w:sz w:val="48"/>
          <w:szCs w:val="48"/>
        </w:rPr>
      </w:pPr>
    </w:p>
    <w:p>
      <w:pPr>
        <w:spacing w:line="360" w:lineRule="auto"/>
        <w:rPr>
          <w:rFonts w:ascii="宋体" w:hAnsi="宋体" w:eastAsia="宋体" w:cs="宋体"/>
          <w:sz w:val="48"/>
          <w:szCs w:val="48"/>
        </w:rPr>
      </w:pPr>
    </w:p>
    <w:p>
      <w:pPr>
        <w:spacing w:line="360" w:lineRule="auto"/>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宜昌市第八届“技能状元”大赛</w:t>
      </w:r>
    </w:p>
    <w:p>
      <w:pPr>
        <w:spacing w:line="480" w:lineRule="auto"/>
        <w:jc w:val="center"/>
        <w:rPr>
          <w:rFonts w:hint="eastAsia" w:ascii="方正小标宋_GBK" w:hAnsi="方正小标宋_GBK" w:eastAsia="方正小标宋_GBK" w:cs="方正小标宋_GBK"/>
          <w:b w:val="0"/>
          <w:bCs w:val="0"/>
          <w:sz w:val="48"/>
          <w:szCs w:val="48"/>
        </w:rPr>
      </w:pPr>
    </w:p>
    <w:p>
      <w:pPr>
        <w:spacing w:line="480" w:lineRule="auto"/>
        <w:jc w:val="center"/>
        <w:rPr>
          <w:rFonts w:hint="eastAsia" w:ascii="方正小标宋_GBK" w:hAnsi="方正小标宋_GBK" w:eastAsia="方正小标宋_GBK" w:cs="方正小标宋_GBK"/>
          <w:b w:val="0"/>
          <w:bCs w:val="0"/>
          <w:sz w:val="48"/>
          <w:szCs w:val="48"/>
        </w:rPr>
      </w:pPr>
      <w:r>
        <w:rPr>
          <w:rFonts w:hint="eastAsia" w:ascii="方正小标宋_GBK" w:hAnsi="方正小标宋_GBK" w:eastAsia="方正小标宋_GBK" w:cs="方正小标宋_GBK"/>
          <w:b w:val="0"/>
          <w:bCs w:val="0"/>
          <w:sz w:val="48"/>
          <w:szCs w:val="48"/>
        </w:rPr>
        <w:t>工业机器人系统操作项目</w:t>
      </w:r>
    </w:p>
    <w:p>
      <w:pPr>
        <w:spacing w:line="480" w:lineRule="auto"/>
        <w:jc w:val="center"/>
        <w:rPr>
          <w:rFonts w:hint="eastAsia" w:ascii="方正小标宋_GBK" w:hAnsi="方正小标宋_GBK" w:eastAsia="方正小标宋_GBK" w:cs="方正小标宋_GBK"/>
          <w:b w:val="0"/>
          <w:bCs w:val="0"/>
          <w:sz w:val="48"/>
          <w:szCs w:val="48"/>
        </w:rPr>
      </w:pPr>
      <w:bookmarkStart w:id="0" w:name="_Toc2061413596"/>
      <w:r>
        <w:rPr>
          <w:rFonts w:hint="eastAsia" w:ascii="方正小标宋_GBK" w:hAnsi="方正小标宋_GBK" w:eastAsia="方正小标宋_GBK" w:cs="方正小标宋_GBK"/>
          <w:b w:val="0"/>
          <w:bCs w:val="0"/>
          <w:sz w:val="48"/>
          <w:szCs w:val="48"/>
        </w:rPr>
        <w:t>技术工作文件</w:t>
      </w:r>
      <w:bookmarkEnd w:id="0"/>
    </w:p>
    <w:p>
      <w:pPr>
        <w:spacing w:line="360" w:lineRule="auto"/>
        <w:jc w:val="center"/>
        <w:rPr>
          <w:rFonts w:ascii="宋体" w:hAnsi="宋体" w:eastAsia="宋体" w:cs="宋体"/>
          <w:b/>
          <w:bCs/>
          <w:sz w:val="44"/>
          <w:szCs w:val="52"/>
        </w:rPr>
      </w:pPr>
    </w:p>
    <w:p>
      <w:pPr>
        <w:spacing w:line="360" w:lineRule="auto"/>
        <w:jc w:val="center"/>
        <w:rPr>
          <w:rFonts w:ascii="宋体" w:hAnsi="宋体" w:eastAsia="宋体" w:cs="宋体"/>
          <w:sz w:val="44"/>
          <w:szCs w:val="52"/>
        </w:rPr>
      </w:pPr>
    </w:p>
    <w:p>
      <w:pPr>
        <w:spacing w:line="360" w:lineRule="auto"/>
        <w:jc w:val="center"/>
        <w:rPr>
          <w:rFonts w:ascii="宋体" w:hAnsi="宋体" w:eastAsia="宋体" w:cs="宋体"/>
          <w:sz w:val="44"/>
          <w:szCs w:val="52"/>
        </w:rPr>
      </w:pPr>
    </w:p>
    <w:p>
      <w:pPr>
        <w:spacing w:line="360" w:lineRule="auto"/>
        <w:jc w:val="center"/>
        <w:rPr>
          <w:rFonts w:ascii="宋体" w:hAnsi="宋体" w:eastAsia="宋体" w:cs="宋体"/>
          <w:sz w:val="44"/>
          <w:szCs w:val="52"/>
        </w:rPr>
      </w:pPr>
    </w:p>
    <w:p>
      <w:pPr>
        <w:spacing w:line="360" w:lineRule="auto"/>
        <w:jc w:val="center"/>
        <w:rPr>
          <w:rFonts w:ascii="宋体" w:hAnsi="宋体" w:eastAsia="宋体" w:cs="宋体"/>
          <w:sz w:val="44"/>
          <w:szCs w:val="52"/>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 w:val="32"/>
          <w:szCs w:val="32"/>
        </w:rPr>
      </w:pPr>
      <w:bookmarkStart w:id="62" w:name="_GoBack"/>
      <w:bookmarkEnd w:id="62"/>
    </w:p>
    <w:p>
      <w:pPr>
        <w:spacing w:line="360" w:lineRule="auto"/>
        <w:jc w:val="center"/>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承办单位：宜昌</w:t>
      </w:r>
      <w:r>
        <w:rPr>
          <w:rFonts w:hint="eastAsia" w:ascii="仿宋_GB2312" w:hAnsi="仿宋_GB2312" w:eastAsia="仿宋_GB2312" w:cs="仿宋_GB2312"/>
          <w:sz w:val="32"/>
          <w:szCs w:val="32"/>
          <w:lang w:val="en-US" w:eastAsia="zh-Hans"/>
        </w:rPr>
        <w:t>青葵</w:t>
      </w:r>
      <w:r>
        <w:rPr>
          <w:rFonts w:hint="eastAsia" w:ascii="仿宋_GB2312" w:hAnsi="仿宋_GB2312" w:eastAsia="仿宋_GB2312" w:cs="仿宋_GB2312"/>
          <w:sz w:val="32"/>
          <w:szCs w:val="32"/>
        </w:rPr>
        <w:t>机器人科技有限公司</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青葵智造（北京）科技有限公司</w:t>
      </w:r>
    </w:p>
    <w:p>
      <w:pPr>
        <w:spacing w:line="360" w:lineRule="auto"/>
        <w:jc w:val="center"/>
        <w:rPr>
          <w:rFonts w:ascii="宋体" w:hAnsi="宋体" w:eastAsia="宋体" w:cs="宋体"/>
          <w:sz w:val="32"/>
          <w:szCs w:val="32"/>
        </w:rPr>
      </w:pPr>
    </w:p>
    <w:p>
      <w:pPr>
        <w:spacing w:line="360" w:lineRule="auto"/>
        <w:jc w:val="center"/>
        <w:rPr>
          <w:rFonts w:ascii="宋体" w:hAnsi="宋体" w:eastAsia="宋体" w:cs="宋体"/>
          <w:b/>
          <w:sz w:val="28"/>
          <w:szCs w:val="32"/>
        </w:rPr>
        <w:sectPr>
          <w:pgSz w:w="11906" w:h="16838"/>
          <w:pgMar w:top="1440" w:right="1800" w:bottom="1440" w:left="1800" w:header="851" w:footer="992" w:gutter="0"/>
          <w:cols w:space="425" w:num="1"/>
          <w:docGrid w:type="lines" w:linePitch="312" w:charSpace="0"/>
        </w:sectPr>
      </w:pPr>
    </w:p>
    <w:sdt>
      <w:sdtPr>
        <w:rPr>
          <w:rFonts w:hint="eastAsia" w:ascii="方正小标宋_GBK" w:hAnsi="方正小标宋_GBK" w:eastAsia="方正小标宋_GBK" w:cs="方正小标宋_GBK"/>
          <w:sz w:val="44"/>
          <w:szCs w:val="44"/>
        </w:rPr>
        <w:id w:val="118199147"/>
        <w15:color w:val="DBDBDB"/>
        <w:docPartObj>
          <w:docPartGallery w:val="Table of Contents"/>
          <w:docPartUnique/>
        </w:docPartObj>
      </w:sdtPr>
      <w:sdtEndPr>
        <w:rPr>
          <w:rFonts w:hint="eastAsia" w:ascii="宋体" w:hAnsi="宋体" w:eastAsia="宋体" w:cs="宋体"/>
          <w:sz w:val="28"/>
          <w:szCs w:val="32"/>
        </w:rPr>
      </w:sdtEndPr>
      <w:sdtContent>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19"/>
            <w:tabs>
              <w:tab w:val="right" w:leader="dot" w:pos="8306"/>
            </w:tabs>
            <w:ind w:left="42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"_Toc1666138773"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技术描述</w:t>
          </w:r>
          <w:r>
            <w:rPr>
              <w:rFonts w:hint="eastAsia" w:ascii="黑体" w:hAnsi="黑体" w:eastAsia="黑体" w:cs="黑体"/>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_Toc1666138773 \h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1</w:t>
          </w:r>
          <w:r>
            <w:rPr>
              <w:rFonts w:hint="default" w:ascii="Times New Roman" w:hAnsi="Times New Roman" w:eastAsia="黑体" w:cs="Times New Roman"/>
              <w:b w:val="0"/>
              <w:bCs w:val="0"/>
              <w:sz w:val="32"/>
              <w:szCs w:val="32"/>
            </w:rPr>
            <w:fldChar w:fldCharType="end"/>
          </w:r>
          <w:r>
            <w:rPr>
              <w:rFonts w:hint="eastAsia" w:ascii="黑体" w:hAnsi="黑体" w:eastAsia="黑体" w:cs="黑体"/>
              <w:b w:val="0"/>
              <w:bCs w:val="0"/>
              <w:sz w:val="32"/>
              <w:szCs w:val="32"/>
            </w:rPr>
            <w:fldChar w:fldCharType="end"/>
          </w:r>
          <w:r>
            <w:rPr>
              <w:rFonts w:hint="eastAsia" w:ascii="仿宋_GB2312" w:hAnsi="仿宋_GB2312" w:eastAsia="仿宋_GB2312" w:cs="仿宋_GB2312"/>
              <w:b w:val="0"/>
              <w:bCs w:val="0"/>
              <w:kern w:val="2"/>
              <w:sz w:val="32"/>
              <w:szCs w:val="32"/>
            </w:rPr>
            <w:fldChar w:fldCharType="begin"/>
          </w:r>
          <w:r>
            <w:rPr>
              <w:rFonts w:hint="eastAsia" w:ascii="仿宋_GB2312" w:hAnsi="仿宋_GB2312" w:eastAsia="仿宋_GB2312" w:cs="仿宋_GB2312"/>
              <w:b w:val="0"/>
              <w:bCs w:val="0"/>
              <w:kern w:val="2"/>
              <w:sz w:val="32"/>
              <w:szCs w:val="32"/>
            </w:rPr>
            <w:instrText xml:space="preserve">TOC \o "1-2" \h \u </w:instrText>
          </w:r>
          <w:r>
            <w:rPr>
              <w:rFonts w:hint="eastAsia" w:ascii="仿宋_GB2312" w:hAnsi="仿宋_GB2312" w:eastAsia="仿宋_GB2312" w:cs="仿宋_GB2312"/>
              <w:b w:val="0"/>
              <w:bCs w:val="0"/>
              <w:kern w:val="2"/>
              <w:sz w:val="32"/>
              <w:szCs w:val="32"/>
            </w:rPr>
            <w:fldChar w:fldCharType="separate"/>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"_Toc1755084578"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（一）项目概要</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_Toc1755084578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1</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"_Toc2018610901"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（二）基本知识与能力要求</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_Toc2018610901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1</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"_Toc846757801" </w:instrText>
          </w:r>
          <w:r>
            <w:rPr>
              <w:rFonts w:hint="eastAsia" w:ascii="仿宋_GB2312" w:hAnsi="仿宋_GB2312" w:eastAsia="仿宋_GB2312" w:cs="仿宋_GB2312"/>
              <w:b w:val="0"/>
              <w:bCs w:val="0"/>
              <w:sz w:val="32"/>
              <w:szCs w:val="32"/>
            </w:rPr>
            <w:fldChar w:fldCharType="separate"/>
          </w:r>
          <w:r>
            <w:rPr>
              <w:rFonts w:hint="eastAsia" w:ascii="黑体" w:hAnsi="黑体" w:eastAsia="黑体" w:cs="黑体"/>
              <w:b w:val="0"/>
              <w:bCs w:val="0"/>
              <w:sz w:val="32"/>
              <w:szCs w:val="32"/>
            </w:rPr>
            <w:t>二、试题与评判标准</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"_Toc84232738"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（一）试题（样题）</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"_Toc507904193"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（二）比赛时间及试题具体内容</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"_Toc98274926"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（三）评判标准</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8</w:t>
          </w:r>
          <w:r>
            <w:rPr>
              <w:rFonts w:hint="eastAsia" w:ascii="仿宋_GB2312" w:hAnsi="仿宋_GB2312" w:eastAsia="仿宋_GB2312" w:cs="仿宋_GB2312"/>
              <w:b w:val="0"/>
              <w:bCs w:val="0"/>
              <w:sz w:val="32"/>
              <w:szCs w:val="32"/>
            </w:rPr>
            <w:fldChar w:fldCharType="end"/>
          </w:r>
        </w:p>
        <w:p>
          <w:pPr>
            <w:pStyle w:val="19"/>
            <w:tabs>
              <w:tab w:val="right" w:leader="dot" w:pos="8306"/>
            </w:tabs>
            <w:ind w:left="42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"_Toc291756739" </w:instrText>
          </w:r>
          <w:r>
            <w:rPr>
              <w:rFonts w:hint="eastAsia" w:ascii="仿宋_GB2312" w:hAnsi="仿宋_GB2312" w:eastAsia="仿宋_GB2312" w:cs="仿宋_GB2312"/>
              <w:b w:val="0"/>
              <w:bCs w:val="0"/>
              <w:sz w:val="32"/>
              <w:szCs w:val="32"/>
            </w:rPr>
            <w:fldChar w:fldCharType="separate"/>
          </w:r>
          <w:r>
            <w:rPr>
              <w:rFonts w:hint="eastAsia" w:ascii="黑体" w:hAnsi="黑体" w:eastAsia="黑体" w:cs="黑体"/>
              <w:b w:val="0"/>
              <w:bCs w:val="0"/>
              <w:sz w:val="32"/>
              <w:szCs w:val="32"/>
            </w:rPr>
            <w:t>三、竞赛细则</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1</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"_Toc850346272"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（一）竞赛流程</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1</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"_Toc266122719"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（二）竞赛时间</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2</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"_Toc1663585179"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（三）主要工作内容</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"_Toc1786503160"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（四）裁判组成、分工</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5</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"_Toc1789741413"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（五）裁判工作纪律</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7</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"_Toc380484762"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（六）选手纪律</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"_Toc1748577815"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（七）现场工作人员及技术保障人员工作纪律</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_Toc1748577815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0</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"_Toc33627510"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（八）申诉与仲裁</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_Toc33627510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0</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"_Toc389361409"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（九）违规情形</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_Toc389361409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1</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"_Toc614528654" </w:instrText>
          </w:r>
          <w:r>
            <w:rPr>
              <w:rFonts w:hint="eastAsia" w:ascii="仿宋_GB2312" w:hAnsi="仿宋_GB2312" w:eastAsia="仿宋_GB2312" w:cs="仿宋_GB2312"/>
              <w:b w:val="0"/>
              <w:bCs w:val="0"/>
              <w:sz w:val="32"/>
              <w:szCs w:val="32"/>
            </w:rPr>
            <w:fldChar w:fldCharType="separate"/>
          </w:r>
          <w:r>
            <w:rPr>
              <w:rFonts w:hint="eastAsia" w:ascii="黑体" w:hAnsi="黑体" w:eastAsia="黑体" w:cs="黑体"/>
              <w:b w:val="0"/>
              <w:bCs w:val="0"/>
              <w:sz w:val="32"/>
              <w:szCs w:val="32"/>
            </w:rPr>
            <w:t>四、赛场、设施设备等安排</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_Toc614528654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1</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"_Toc1134229355"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（一）赛场规格要求</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_Toc1134229355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1</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"_Toc1927918713"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（二）场地布局图</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_Toc1927918713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2</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"_Toc1296543455"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（三） 基础设施清单</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_Toc1296543455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rPr>
            <w:t>2</w:t>
          </w:r>
          <w:r>
            <w:rPr>
              <w:rFonts w:hint="eastAsia" w:ascii="Times New Roman" w:hAnsi="Times New Roman" w:eastAsia="黑体" w:cs="Times New Roman"/>
              <w:b w:val="0"/>
              <w:bCs w:val="0"/>
              <w:sz w:val="32"/>
              <w:szCs w:val="32"/>
              <w:lang w:val="en-US" w:eastAsia="zh-CN"/>
            </w:rPr>
            <w:t>3</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"_Toc489282076" </w:instrText>
          </w:r>
          <w:r>
            <w:rPr>
              <w:rFonts w:hint="eastAsia" w:ascii="仿宋_GB2312" w:hAnsi="仿宋_GB2312" w:eastAsia="仿宋_GB2312" w:cs="仿宋_GB2312"/>
              <w:b w:val="0"/>
              <w:bCs w:val="0"/>
              <w:sz w:val="32"/>
              <w:szCs w:val="32"/>
            </w:rPr>
            <w:fldChar w:fldCharType="separate"/>
          </w:r>
          <w:r>
            <w:rPr>
              <w:rFonts w:hint="eastAsia" w:ascii="黑体" w:hAnsi="黑体" w:eastAsia="黑体" w:cs="黑体"/>
              <w:b w:val="0"/>
              <w:bCs w:val="0"/>
              <w:sz w:val="32"/>
              <w:szCs w:val="32"/>
              <w:lang w:eastAsia="zh-Hans"/>
            </w:rPr>
            <w:t>五、安全、健康规定</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9</w:t>
          </w:r>
        </w:p>
        <w:p>
          <w:pPr>
            <w:pStyle w:val="19"/>
            <w:tabs>
              <w:tab w:val="right" w:leader="dot" w:pos="8306"/>
            </w:tabs>
            <w:ind w:left="42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"_Toc118404870"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lang w:eastAsia="zh-Hans"/>
            </w:rPr>
            <w:t>）选手安全防护措施要求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9</w:t>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"_Toc1460792968"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lang w:eastAsia="zh-Hans"/>
            </w:rPr>
            <w:t>）有毒有害物品的管理和限制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_Toc1460792968 \h </w:instrText>
          </w:r>
          <w:r>
            <w:rPr>
              <w:rFonts w:hint="eastAsia" w:ascii="仿宋_GB2312" w:hAnsi="仿宋_GB2312" w:eastAsia="仿宋_GB2312" w:cs="仿宋_GB2312"/>
              <w:b w:val="0"/>
              <w:bCs w:val="0"/>
              <w:sz w:val="32"/>
              <w:szCs w:val="32"/>
            </w:rPr>
            <w:fldChar w:fldCharType="separate"/>
          </w:r>
          <w:r>
            <w:rPr>
              <w:rFonts w:hint="eastAsia" w:ascii="Times New Roman" w:hAnsi="Times New Roman" w:eastAsia="黑体" w:cs="Times New Roman"/>
              <w:b w:val="0"/>
              <w:bCs w:val="0"/>
              <w:sz w:val="32"/>
              <w:szCs w:val="32"/>
            </w:rPr>
            <w:t>3</w:t>
          </w:r>
          <w:r>
            <w:rPr>
              <w:rFonts w:hint="eastAsia" w:ascii="Times New Roman" w:hAnsi="Times New Roman" w:eastAsia="黑体" w:cs="Times New Roman"/>
              <w:b w:val="0"/>
              <w:bCs w:val="0"/>
              <w:sz w:val="32"/>
              <w:szCs w:val="32"/>
              <w:lang w:val="en-US" w:eastAsia="zh-CN"/>
            </w:rPr>
            <w:t>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"_Toc1514360672"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lang w:eastAsia="zh-Hans"/>
            </w:rPr>
            <w:t>）医疗设备和措施</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_Toc1514360672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lang w:val="en-US" w:eastAsia="zh-CN"/>
            </w:rPr>
            <w:t>3</w:t>
          </w:r>
          <w:r>
            <w:rPr>
              <w:rFonts w:hint="eastAsia" w:ascii="Times New Roman" w:hAnsi="Times New Roman" w:eastAsia="黑体" w:cs="Times New Roman"/>
              <w:b w:val="0"/>
              <w:bCs w:val="0"/>
              <w:sz w:val="32"/>
              <w:szCs w:val="32"/>
            </w:rPr>
            <w:t>0</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9"/>
            <w:tabs>
              <w:tab w:val="right" w:leader="dot" w:pos="8306"/>
            </w:tabs>
            <w:ind w:left="42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"_Toc2031113707"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lang w:eastAsia="zh-Hans"/>
            </w:rPr>
            <w:t>）安全应急预案</w:t>
          </w:r>
          <w:r>
            <w:rPr>
              <w:rFonts w:hint="eastAsia" w:ascii="仿宋_GB2312" w:hAnsi="仿宋_GB2312" w:eastAsia="仿宋_GB2312" w:cs="仿宋_GB2312"/>
              <w:b w:val="0"/>
              <w:bCs w:val="0"/>
              <w:sz w:val="32"/>
              <w:szCs w:val="32"/>
            </w:rPr>
            <w:tab/>
          </w:r>
          <w:r>
            <w:rPr>
              <w:rFonts w:hint="eastAsia" w:ascii="Times New Roman" w:hAnsi="Times New Roman" w:eastAsia="黑体" w:cs="Times New Roman"/>
              <w:b w:val="0"/>
              <w:bCs w:val="0"/>
              <w:sz w:val="32"/>
              <w:szCs w:val="32"/>
            </w:rPr>
            <w:fldChar w:fldCharType="begin"/>
          </w:r>
          <w:r>
            <w:rPr>
              <w:rFonts w:hint="eastAsia" w:ascii="Times New Roman" w:hAnsi="Times New Roman" w:eastAsia="黑体" w:cs="Times New Roman"/>
              <w:b w:val="0"/>
              <w:bCs w:val="0"/>
              <w:sz w:val="32"/>
              <w:szCs w:val="32"/>
            </w:rPr>
            <w:instrText xml:space="preserve"> PAGEREF _Toc2031113707 \h </w:instrText>
          </w:r>
          <w:r>
            <w:rPr>
              <w:rFonts w:hint="eastAsia" w:ascii="Times New Roman" w:hAnsi="Times New Roman" w:eastAsia="黑体" w:cs="Times New Roman"/>
              <w:b w:val="0"/>
              <w:bCs w:val="0"/>
              <w:sz w:val="32"/>
              <w:szCs w:val="32"/>
            </w:rPr>
            <w:fldChar w:fldCharType="separate"/>
          </w:r>
          <w:r>
            <w:rPr>
              <w:rFonts w:hint="eastAsia" w:ascii="Times New Roman" w:hAnsi="Times New Roman" w:eastAsia="黑体" w:cs="Times New Roman"/>
              <w:b w:val="0"/>
              <w:bCs w:val="0"/>
              <w:sz w:val="32"/>
              <w:szCs w:val="32"/>
              <w:lang w:val="en-US" w:eastAsia="zh-CN"/>
            </w:rPr>
            <w:t>3</w:t>
          </w:r>
          <w:r>
            <w:rPr>
              <w:rFonts w:hint="eastAsia" w:ascii="Times New Roman" w:hAnsi="Times New Roman" w:eastAsia="黑体" w:cs="Times New Roman"/>
              <w:b w:val="0"/>
              <w:bCs w:val="0"/>
              <w:sz w:val="32"/>
              <w:szCs w:val="32"/>
            </w:rPr>
            <w:t>0</w:t>
          </w:r>
          <w:r>
            <w:rPr>
              <w:rFonts w:hint="eastAsia" w:ascii="Times New Roman" w:hAnsi="Times New Roman" w:eastAsia="黑体" w:cs="Times New Roman"/>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8"/>
            <w:rPr>
              <w:rFonts w:ascii="宋体" w:hAnsi="宋体" w:cs="宋体"/>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sz w:val="32"/>
              <w:szCs w:val="32"/>
            </w:rPr>
            <w:fldChar w:fldCharType="end"/>
          </w:r>
        </w:p>
      </w:sdtContent>
    </w:sdt>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1" w:name="_Toc1859915156"/>
      <w:bookmarkStart w:id="2" w:name="_Toc1755084578"/>
      <w:r>
        <w:rPr>
          <w:rFonts w:hint="eastAsia" w:ascii="黑体" w:hAnsi="黑体" w:eastAsia="黑体" w:cs="黑体"/>
          <w:kern w:val="2"/>
          <w:sz w:val="32"/>
          <w:szCs w:val="32"/>
          <w:lang w:val="en-US" w:eastAsia="zh-CN" w:bidi="ar-SA"/>
        </w:rPr>
        <w:t>一、技术描述</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（一）项目概要</w:t>
      </w:r>
      <w:bookmarkEnd w:id="1"/>
      <w:bookmarkEnd w:id="2"/>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是指通过工业机器人完成月饼的分拣和装盒、生产和装配，六轴机械手完成原料和成品的仓储管理，最终实现月饼礼盒产线的智能生产。赛项场景以6轴机器人为主体对象，结合PLC电气控制系统，配备物料仓储、自动上料、皮带输送线、物料输送、搬运码垛、轨迹涂胶、物料检测、物料包装等单元模块，搭建机器人搬运码垛、自动检测、分拣包装等多种系统应用场景，展现工业机器人系统操作主要内容。根据新职业工业机器人系统</w:t>
      </w:r>
      <w:r>
        <w:rPr>
          <w:rFonts w:hint="eastAsia" w:ascii="仿宋_GB2312" w:hAnsi="仿宋_GB2312" w:eastAsia="仿宋_GB2312" w:cs="仿宋_GB2312"/>
          <w:sz w:val="32"/>
          <w:szCs w:val="32"/>
          <w:lang w:val="en-US" w:eastAsia="zh-Hans"/>
        </w:rPr>
        <w:t>操作</w:t>
      </w:r>
      <w:r>
        <w:rPr>
          <w:rFonts w:hint="eastAsia" w:ascii="仿宋_GB2312" w:hAnsi="仿宋_GB2312" w:eastAsia="仿宋_GB2312" w:cs="仿宋_GB2312"/>
          <w:sz w:val="32"/>
          <w:szCs w:val="32"/>
        </w:rPr>
        <w:t>员的职业能力进行赛项设计，旨在促进工业机器人技术领域高素质复合型技能人才的技术提升和培养。</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比赛中对选手的技能要求主要包括：仪器仪表使用、工业机器人系统安装、系统操作与设定、示教编程与调试、工作站运行维护、数据采集等综合应用能力。</w:t>
      </w:r>
      <w:bookmarkStart w:id="3" w:name="_Toc822061160"/>
      <w:bookmarkStart w:id="4" w:name="_Toc2018610901"/>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（二）基本知识与能力要求</w:t>
      </w:r>
      <w:bookmarkEnd w:id="3"/>
      <w:bookmarkEnd w:id="4"/>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本竞赛是对工业机器人系统</w:t>
      </w:r>
      <w:r>
        <w:rPr>
          <w:rFonts w:hint="eastAsia" w:ascii="仿宋_GB2312" w:hAnsi="仿宋_GB2312" w:eastAsia="仿宋_GB2312" w:cs="仿宋_GB2312"/>
          <w:sz w:val="32"/>
          <w:szCs w:val="32"/>
          <w:lang w:val="en-US" w:eastAsia="zh-Hans"/>
        </w:rPr>
        <w:t>操作</w:t>
      </w:r>
      <w:r>
        <w:rPr>
          <w:rFonts w:hint="eastAsia" w:ascii="仿宋_GB2312" w:hAnsi="仿宋_GB2312" w:eastAsia="仿宋_GB2312" w:cs="仿宋_GB2312"/>
          <w:sz w:val="32"/>
          <w:szCs w:val="32"/>
        </w:rPr>
        <w:t>项目相关技能的展示与评判，选手需掌握操作所必备的理论知识，具有相应的知识水平，包括工业机器人系统</w:t>
      </w:r>
      <w:r>
        <w:rPr>
          <w:rFonts w:hint="eastAsia" w:ascii="仿宋_GB2312" w:hAnsi="仿宋_GB2312" w:eastAsia="仿宋_GB2312" w:cs="仿宋_GB2312"/>
          <w:sz w:val="32"/>
          <w:szCs w:val="32"/>
          <w:lang w:val="en-US" w:eastAsia="zh-Hans"/>
        </w:rPr>
        <w:t>操作</w:t>
      </w:r>
      <w:r>
        <w:rPr>
          <w:rFonts w:hint="eastAsia" w:ascii="仿宋_GB2312" w:hAnsi="仿宋_GB2312" w:eastAsia="仿宋_GB2312" w:cs="仿宋_GB2312"/>
          <w:sz w:val="32"/>
          <w:szCs w:val="32"/>
        </w:rPr>
        <w:t>员国家职业技能标准、行业规范、机械知识、电气知识、工业机器人</w:t>
      </w:r>
      <w:r>
        <w:rPr>
          <w:rFonts w:hint="eastAsia" w:ascii="仿宋_GB2312" w:hAnsi="仿宋_GB2312" w:eastAsia="仿宋_GB2312" w:cs="仿宋_GB2312"/>
          <w:sz w:val="32"/>
          <w:szCs w:val="32"/>
          <w:lang w:val="en-US" w:eastAsia="zh-Hans"/>
        </w:rPr>
        <w:t>操作</w:t>
      </w:r>
      <w:r>
        <w:rPr>
          <w:rFonts w:hint="eastAsia" w:ascii="仿宋_GB2312" w:hAnsi="仿宋_GB2312" w:eastAsia="仿宋_GB2312" w:cs="仿宋_GB2312"/>
          <w:sz w:val="32"/>
          <w:szCs w:val="32"/>
        </w:rPr>
        <w:t>知识、安全生产及环保知识等。该项目不涉及理论考试，只进行实际操作竞赛。参加工业机器人系统</w:t>
      </w:r>
      <w:r>
        <w:rPr>
          <w:rFonts w:hint="eastAsia" w:ascii="仿宋_GB2312" w:hAnsi="仿宋_GB2312" w:eastAsia="仿宋_GB2312" w:cs="仿宋_GB2312"/>
          <w:sz w:val="32"/>
          <w:szCs w:val="32"/>
          <w:lang w:val="en-US" w:eastAsia="zh-Hans"/>
        </w:rPr>
        <w:t>操作</w:t>
      </w:r>
      <w:r>
        <w:rPr>
          <w:rFonts w:hint="eastAsia" w:ascii="仿宋_GB2312" w:hAnsi="仿宋_GB2312" w:eastAsia="仿宋_GB2312" w:cs="仿宋_GB2312"/>
          <w:sz w:val="32"/>
          <w:szCs w:val="32"/>
        </w:rPr>
        <w:t>项目竞赛的选手，应具备的知识和能力要求如下表：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502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565" w:type="dxa"/>
            <w:gridSpan w:val="2"/>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相关要求</w:t>
            </w:r>
          </w:p>
        </w:tc>
        <w:tc>
          <w:tcPr>
            <w:tcW w:w="1957"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502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项目组织与管理</w:t>
            </w:r>
          </w:p>
        </w:tc>
        <w:tc>
          <w:tcPr>
            <w:tcW w:w="1957"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基本知识</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-健康和安全法规、义务和文件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-安全用电工作的原则</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-通用知识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（1）计算机技术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（2）办公应用软件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-机械系统装调知识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（1）机械工程识图</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（2）机械原理及设计</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（3）公差配合与形位公差</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（4）测量与误差分析</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（1）</w:t>
            </w:r>
            <w:r>
              <w:rPr>
                <w:rFonts w:hint="eastAsia" w:ascii="仿宋_GB2312" w:hAnsi="仿宋_GB2312" w:eastAsia="仿宋_GB2312" w:cs="仿宋_GB2312"/>
                <w:sz w:val="24"/>
                <w:szCs w:val="24"/>
              </w:rPr>
              <w:t>电气线路识图</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（2）电工技术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（3）电气传动与控制技术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（4）工业通信技术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（5）传感器技术与应用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（6）可编程逻辑控制器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（7）人机交互知识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（1）工业机器人分类和技术参数</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（2）工业机器人机械结构与组成</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（3）工业机器人控制系统的结构与原理（4）工业机器人典型应用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-安全生产及环保知识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（1）安全生产操作规程</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（2）安全用电</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（3）防爆、防水及消防安全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（4）节能环保</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-制定并遵守健康、安全和环境标准、规则和法规</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-严格遵守电气安全程序</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-能熟练使用计算机</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-能熟练使用办公应用软件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-能识读机械图纸</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-能进行尺寸计量等测量</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-能识读电气图纸</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-能运用电工技术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-能运用电气传动与控制技术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-能使用传感器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-能使用可编程序控制器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-能使用人机交互界面</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-能运用工业机器人</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-能</w:t>
            </w:r>
            <w:r>
              <w:rPr>
                <w:rFonts w:hint="eastAsia" w:ascii="仿宋_GB2312" w:hAnsi="仿宋_GB2312" w:eastAsia="仿宋_GB2312" w:cs="仿宋_GB2312"/>
                <w:sz w:val="24"/>
                <w:szCs w:val="24"/>
                <w:lang w:eastAsia="zh-Hans"/>
              </w:rPr>
              <w:t>安全生产</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2</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工业机器人系统硬件装配与调试</w:t>
            </w:r>
          </w:p>
        </w:tc>
        <w:tc>
          <w:tcPr>
            <w:tcW w:w="1957"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基本知识</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-工业机器人系统运维员实训平台或系统的总装配图识读方法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-工业机器人系统运维员实训平台或系统的组成和装配方法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-工业机器人系统运维员实训平台或系统的通信连接配置方法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-机器视觉装置功能部件选择与装配方法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-液压和气动回路的调试方法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-周边配套设备功能的调试方法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-机器视觉系统功能部件使用与调试方法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-传感器安装和使用方法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-可编程逻辑控制器（PLC）、伺服装置、步进装置、人机交互装置等装配方法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-工业机器人系统运维员实训平台或系统的急停和安全操作规范</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-能识读工业机器人系统运维员实训平台或系统的总装配图和装配工艺文件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-能根据工业机器人系统运维员实训平台或系统的装配要求选用装配工具、工装夹具</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-能按照总装配图及工艺文件，准备总装零部件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-能装配工业机器人系统运维员实训平台或系统的周边配套设备</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-能安装相机、镜头、光源等机器视觉装置功能部件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-能调整机器人末端执行器与周边配套设备之间位置，达到机器人与其他设备动作配合的要求</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-能调节液压和气动系统压力、流量等</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-能调整机器视觉系统部件的图像成像、聚焦、亮度等功能</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-能检查传感器、相机等部件</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-能按照电气接线图要求连接工业机器人系统运维员实训平台或系统的外部急停回路、安全回路</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-能连接工业机器人系统运维员实训平台或系统的控制线路</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3</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工业机器人系统硬件故障诊断与修复</w:t>
            </w:r>
          </w:p>
        </w:tc>
        <w:tc>
          <w:tcPr>
            <w:tcW w:w="1957"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基本知识</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-机器人末端执行器基础知识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-机器人气动系统基础知识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-机器人I/O通信基础知识</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-能对末端执行器进行故障诊断与修复</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-能对快换装置进行故障诊断与修复</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-能对工业机器人系统运维员实训平台电气系统进行故障诊断与修复</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-能对工业机器人系统运维员实训平台各模块传感器进行故障诊断与修复</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-能对工业机器人系统运维员实训平台各模块机械系统进行故障诊断与修复</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4</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工业机器人系统编程与调试</w:t>
            </w:r>
          </w:p>
        </w:tc>
        <w:tc>
          <w:tcPr>
            <w:tcW w:w="1957"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基本知识</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-工具、工件坐标系标定与修改方法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-负载参数设置方法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-机器人外部辅助轴的控制参数配置方法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-机器人系统外部控制信号、组输入/输出信号设定方法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-机器人重复定位精度测试方法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-机器人输入/输出信号调试方法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-机器人应用的编程与调试方法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-机器视觉系统的编程方法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-机器人运行程序、运动轨迹的优化方法</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-能创建工具、工件坐标系，完成坐标系标定</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-能设置负载参数</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-能设定机器人系统外部启动/停止、输入/输出、急停等信号</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-能测试重复定位精度</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-能根据机器人输入/输出信号通断，调整机器人运行状态</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-能根据机器人位置数据、运行状态及运动轨迹调整程序</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-能创建工业机器人系统运维员实训平台或系统的运行程序，添加作业指令，进行系统工艺程序编制与调试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-能使用视觉图像软件进行机器视觉系统的编程</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-能根据工业机器人系统运维员实训平台或系统的实际作业效果，调整周边配套设备，优化机器人的作业位姿、运动轨迹、工艺参数、运行程序等</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-能设置工业机器人系统运维员实训平台或系统的安全防护机制，在手动和自动模式下触发机器人停止</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5</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工业机器人系统综合应用</w:t>
            </w:r>
          </w:p>
        </w:tc>
        <w:tc>
          <w:tcPr>
            <w:tcW w:w="1957"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4"/>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基本知识</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-通信接口规范、通信协议</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-工业机器人、可编程逻辑控制器、上位控制与管理系统等之间的通信连接方法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-数据采集程序使用方法</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-工业机器人系统的实时数据含义</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-工业机器人系统的工作状态监测方法</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w:t>
            </w:r>
          </w:p>
        </w:tc>
        <w:tc>
          <w:tcPr>
            <w:tcW w:w="5021" w:type="dxa"/>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-能建立工业机器人、可编程逻辑控制器、上位控制与管理系统等之间的通信连接</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-能使用数据采集程序进行数据采集</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-能通过人机交互界面等识读工业机器人系统的实时数据</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-能通过实时数据监测工业机器人系统的工作状态</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-能根据系统数据完成机器人与系统联调联动</w:t>
            </w:r>
          </w:p>
        </w:tc>
        <w:tc>
          <w:tcPr>
            <w:tcW w:w="1957"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5" w:type="dxa"/>
            <w:gridSpan w:val="2"/>
            <w:vAlign w:val="center"/>
          </w:tcPr>
          <w:p>
            <w:pPr>
              <w:pStyle w:val="16"/>
              <w:keepNext w:val="0"/>
              <w:keepLines w:val="0"/>
              <w:pageBreakBefore w:val="0"/>
              <w:widowControl w:val="0"/>
              <w:kinsoku/>
              <w:wordWrap/>
              <w:overflowPunct/>
              <w:topLinePunct w:val="0"/>
              <w:autoSpaceDE/>
              <w:autoSpaceDN/>
              <w:bidi w:val="0"/>
              <w:adjustRightInd/>
              <w:snapToGrid/>
              <w:spacing w:line="360" w:lineRule="exact"/>
              <w:ind w:left="119"/>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合计</w:t>
            </w:r>
          </w:p>
        </w:tc>
        <w:tc>
          <w:tcPr>
            <w:tcW w:w="195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pacing w:val="-4"/>
                <w:sz w:val="24"/>
                <w:szCs w:val="24"/>
              </w:rPr>
            </w:pPr>
            <w:r>
              <w:rPr>
                <w:rFonts w:hint="eastAsia" w:ascii="仿宋_GB2312" w:hAnsi="仿宋_GB2312" w:eastAsia="仿宋_GB2312" w:cs="仿宋_GB2312"/>
                <w:b/>
                <w:bCs/>
                <w:spacing w:val="-4"/>
                <w:sz w:val="24"/>
                <w:szCs w:val="24"/>
              </w:rPr>
              <w:t>100</w:t>
            </w:r>
          </w:p>
        </w:tc>
      </w:tr>
    </w:tbl>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5" w:name="_Toc1619614969"/>
      <w:bookmarkStart w:id="6" w:name="_Toc846757801"/>
      <w:r>
        <w:rPr>
          <w:rFonts w:hint="eastAsia" w:ascii="黑体" w:hAnsi="黑体" w:eastAsia="黑体" w:cs="黑体"/>
          <w:kern w:val="2"/>
          <w:sz w:val="32"/>
          <w:szCs w:val="32"/>
          <w:lang w:val="en-US" w:eastAsia="zh-CN" w:bidi="ar-SA"/>
        </w:rPr>
        <w:t>二、试题与评判标准</w:t>
      </w:r>
      <w:bookmarkEnd w:id="5"/>
      <w:bookmarkEnd w:id="6"/>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7" w:name="_Toc84232738"/>
      <w:bookmarkStart w:id="8" w:name="_Toc1513558258"/>
      <w:r>
        <w:rPr>
          <w:rFonts w:hint="eastAsia" w:ascii="楷体_GB2312" w:hAnsi="楷体_GB2312" w:eastAsia="楷体_GB2312" w:cs="楷体_GB2312"/>
          <w:kern w:val="2"/>
          <w:sz w:val="32"/>
          <w:szCs w:val="32"/>
          <w:lang w:val="en-US" w:eastAsia="zh-CN" w:bidi="ar-SA"/>
        </w:rPr>
        <w:t>（一）试题（样题）</w:t>
      </w:r>
      <w:bookmarkEnd w:id="7"/>
      <w:bookmarkEnd w:id="8"/>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1.命题方式</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工业机器人系统</w:t>
      </w:r>
      <w:r>
        <w:rPr>
          <w:rFonts w:hint="eastAsia" w:ascii="仿宋_GB2312" w:hAnsi="仿宋_GB2312" w:eastAsia="仿宋_GB2312" w:cs="仿宋_GB2312"/>
          <w:sz w:val="32"/>
          <w:szCs w:val="32"/>
          <w:lang w:val="en-US" w:eastAsia="zh-Hans"/>
        </w:rPr>
        <w:t>操作</w:t>
      </w:r>
      <w:r>
        <w:rPr>
          <w:rFonts w:hint="eastAsia" w:ascii="仿宋_GB2312" w:hAnsi="仿宋_GB2312" w:eastAsia="仿宋_GB2312" w:cs="仿宋_GB2312"/>
          <w:sz w:val="32"/>
          <w:szCs w:val="32"/>
        </w:rPr>
        <w:t>竞赛项目遵循公平、公正原则，命题流程借鉴全国职业技能大赛的命题方式，采取以下方式确定并公布样题：由裁判长根据工作对接情况，组织编制本项目竞赛样题。赛前将竞赛样题、技术文件等一起公布。公布后，裁判长组织各参赛队围绕命题思路、关键考核要点等进行讨论，对提出的问题及时解答，吸收合理的意见建议，并作相应修改。最终竞赛赛题与实际公布的样题不超过30%的修改。</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9" w:name="_Toc1823331113"/>
      <w:bookmarkStart w:id="10" w:name="_Toc28070"/>
      <w:r>
        <w:rPr>
          <w:rFonts w:hint="eastAsia" w:ascii="仿宋_GB2312" w:hAnsi="仿宋_GB2312" w:eastAsia="仿宋_GB2312" w:cs="仿宋_GB2312"/>
          <w:b/>
          <w:bCs/>
          <w:kern w:val="2"/>
          <w:sz w:val="32"/>
          <w:szCs w:val="32"/>
          <w:lang w:val="en-US" w:eastAsia="zh-CN" w:bidi="ar-SA"/>
        </w:rPr>
        <w:t>2.主要内容</w:t>
      </w:r>
      <w:bookmarkEnd w:id="9"/>
      <w:bookmarkEnd w:id="10"/>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工业机器人系统操作员”国家职业技能标准要求，参赛选手需按要求完成工业机器人机械及电气系统装调、工业机器人系统硬件故障诊断与修复、工业机器人系统编程与调试、工业机器人系统综合应用等基本工作任务。</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任务1：工业机器人系统硬件装配与调试</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任务2：工业机器人系统硬件故障诊断与修复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任务3：工业机器人系统编程与调试</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任务4：工业机器人系统综合应用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任务5：项目组织与管理</w:t>
      </w:r>
      <w:bookmarkStart w:id="11" w:name="_Toc22405"/>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12" w:name="_Toc1429843491"/>
      <w:bookmarkStart w:id="13" w:name="_Toc507904193"/>
      <w:r>
        <w:rPr>
          <w:rFonts w:hint="eastAsia" w:ascii="楷体_GB2312" w:hAnsi="楷体_GB2312" w:eastAsia="楷体_GB2312" w:cs="楷体_GB2312"/>
          <w:kern w:val="2"/>
          <w:sz w:val="32"/>
          <w:szCs w:val="32"/>
          <w:lang w:val="en-US" w:eastAsia="zh-CN" w:bidi="ar-SA"/>
        </w:rPr>
        <w:t>（二）比赛时间及试题具体内容</w:t>
      </w:r>
      <w:bookmarkEnd w:id="11"/>
      <w:bookmarkEnd w:id="12"/>
      <w:bookmarkEnd w:id="13"/>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14" w:name="_Toc30531"/>
      <w:bookmarkStart w:id="15" w:name="_Toc1410118310"/>
      <w:r>
        <w:rPr>
          <w:rFonts w:hint="eastAsia" w:ascii="仿宋_GB2312" w:hAnsi="仿宋_GB2312" w:eastAsia="仿宋_GB2312" w:cs="仿宋_GB2312"/>
          <w:b/>
          <w:bCs/>
          <w:kern w:val="2"/>
          <w:sz w:val="32"/>
          <w:szCs w:val="32"/>
          <w:lang w:val="en-US" w:eastAsia="zh-CN" w:bidi="ar-SA"/>
        </w:rPr>
        <w:t>1.比赛时间安排</w:t>
      </w:r>
      <w:bookmarkEnd w:id="14"/>
      <w:bookmarkEnd w:id="15"/>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比赛总时间：180分钟（含评分时间）</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各模块时间分配，如下表：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4320"/>
        <w:gridCol w:w="116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模块编号</w:t>
            </w:r>
          </w:p>
        </w:tc>
        <w:tc>
          <w:tcPr>
            <w:tcW w:w="432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模块名称</w:t>
            </w:r>
          </w:p>
        </w:tc>
        <w:tc>
          <w:tcPr>
            <w:tcW w:w="116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权重</w:t>
            </w:r>
          </w:p>
        </w:tc>
        <w:tc>
          <w:tcPr>
            <w:tcW w:w="143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lang w:eastAsia="zh-Hans"/>
              </w:rPr>
            </w:pPr>
            <w:r>
              <w:rPr>
                <w:rFonts w:hint="eastAsia" w:ascii="仿宋_GB2312" w:hAnsi="仿宋_GB2312" w:eastAsia="仿宋_GB2312" w:cs="仿宋_GB2312"/>
                <w:spacing w:val="-4"/>
                <w:sz w:val="24"/>
                <w:szCs w:val="24"/>
                <w:lang w:eastAsia="zh-Hans"/>
              </w:rPr>
              <w:t>任务1</w:t>
            </w:r>
          </w:p>
        </w:tc>
        <w:tc>
          <w:tcPr>
            <w:tcW w:w="4320"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工业机器人系统硬件装配与调试（60分钟后方可申请恢复，恢复时间计入选手竞赛时间）</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15%</w:t>
            </w:r>
          </w:p>
        </w:tc>
        <w:tc>
          <w:tcPr>
            <w:tcW w:w="143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lang w:eastAsia="zh-Hans"/>
              </w:rPr>
            </w:pPr>
            <w:r>
              <w:rPr>
                <w:rFonts w:hint="eastAsia" w:ascii="仿宋_GB2312" w:hAnsi="仿宋_GB2312" w:eastAsia="仿宋_GB2312" w:cs="仿宋_GB2312"/>
                <w:spacing w:val="4"/>
                <w:sz w:val="24"/>
                <w:szCs w:val="24"/>
                <w:lang w:eastAsia="zh-Hans"/>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任务2</w:t>
            </w:r>
          </w:p>
        </w:tc>
        <w:tc>
          <w:tcPr>
            <w:tcW w:w="4320"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工业机器人系统硬件故障诊断与修复（选手有3次申请恢复机会，恢复时间计入选手竞赛时间）</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20%</w:t>
            </w:r>
          </w:p>
        </w:tc>
        <w:tc>
          <w:tcPr>
            <w:tcW w:w="143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任务3</w:t>
            </w:r>
          </w:p>
        </w:tc>
        <w:tc>
          <w:tcPr>
            <w:tcW w:w="4320"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工业机器人系统编程与调试</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40%</w:t>
            </w:r>
          </w:p>
        </w:tc>
        <w:tc>
          <w:tcPr>
            <w:tcW w:w="143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任务4</w:t>
            </w:r>
          </w:p>
        </w:tc>
        <w:tc>
          <w:tcPr>
            <w:tcW w:w="4320"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工业机器人系统综合应用</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20%</w:t>
            </w:r>
          </w:p>
        </w:tc>
        <w:tc>
          <w:tcPr>
            <w:tcW w:w="143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Hans"/>
              </w:rPr>
              <w:t>任务5</w:t>
            </w:r>
          </w:p>
        </w:tc>
        <w:tc>
          <w:tcPr>
            <w:tcW w:w="4320"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项目组织与管理</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5%</w:t>
            </w:r>
          </w:p>
        </w:tc>
        <w:tc>
          <w:tcPr>
            <w:tcW w:w="143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lang w:eastAsia="zh-Hans"/>
              </w:rPr>
            </w:pPr>
            <w:r>
              <w:rPr>
                <w:rFonts w:hint="eastAsia" w:ascii="仿宋_GB2312" w:hAnsi="仿宋_GB2312" w:eastAsia="仿宋_GB2312" w:cs="仿宋_GB2312"/>
                <w:spacing w:val="4"/>
                <w:sz w:val="24"/>
                <w:szCs w:val="24"/>
                <w:lang w:eastAsia="zh-Hans"/>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总计</w:t>
            </w:r>
          </w:p>
        </w:tc>
        <w:tc>
          <w:tcPr>
            <w:tcW w:w="6910" w:type="dxa"/>
            <w:gridSpan w:val="3"/>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100%</w:t>
            </w:r>
          </w:p>
        </w:tc>
      </w:tr>
    </w:tbl>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2.试题内容</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（1）任务1：工业机器人系统硬件装配与调试</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选手根据提供的机械装配图、电气原理图、气动原理图，完成工业机器人系统硬件装配与调试，并对PLC与其它设备进行通信设置。</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（2）任务2：工业机器人系统硬件故障诊断与修复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选手根据提供的机械装配图、电气原理图、气动原理图，完成工业机器人系统运维员实训平台各模块的故障诊断与修复，并填写诊断报告书。</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（3）任务3：工业机器人系统编程与调试</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选手根据任务要求，完成PLC、触摸屏、视觉系统、六轴工业机器人等设备的参数设置、程序编写与调试工作。</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（4）任务4：工业机器人系统综合应用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选手根据任务要求，优化节拍流程，控制六轴工业机器人、完成月饼入盒、防腐剂分发、礼盒底与礼盒上盖安装、入库等任务，实现个性化定制生产，提高生产效率和产品质量。</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（5）任务5：项目组织与管理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选手节约材料能力，主要考核使用无损坏、排料合理等方面。安全包括设备安全和人身安全，发生事故将按评分细则扣分；卫生包括竞赛工位场地和墙面的清洁，存在垃圾、余料、破损、污染将按评分细则扣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16" w:name="_Toc1037543307"/>
      <w:bookmarkStart w:id="17" w:name="_Toc98274926"/>
      <w:r>
        <w:rPr>
          <w:rFonts w:hint="eastAsia" w:ascii="楷体_GB2312" w:hAnsi="楷体_GB2312" w:eastAsia="楷体_GB2312" w:cs="楷体_GB2312"/>
          <w:kern w:val="2"/>
          <w:sz w:val="32"/>
          <w:szCs w:val="32"/>
          <w:lang w:val="en-US" w:eastAsia="zh-CN" w:bidi="ar-SA"/>
        </w:rPr>
        <w:t>（三）评判标准</w:t>
      </w:r>
      <w:bookmarkEnd w:id="16"/>
      <w:bookmarkEnd w:id="17"/>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1.分数和成绩计算方法</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1.1分值分配</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表2-2各模块配分表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488"/>
        <w:gridCol w:w="1160"/>
        <w:gridCol w:w="110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模块编号</w:t>
            </w:r>
          </w:p>
        </w:tc>
        <w:tc>
          <w:tcPr>
            <w:tcW w:w="3488" w:type="dxa"/>
            <w:vMerge w:val="restart"/>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模块名称</w:t>
            </w:r>
          </w:p>
        </w:tc>
        <w:tc>
          <w:tcPr>
            <w:tcW w:w="3330" w:type="dxa"/>
            <w:gridSpan w:val="3"/>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p>
        </w:tc>
        <w:tc>
          <w:tcPr>
            <w:tcW w:w="3488" w:type="dxa"/>
            <w:vMerge w:val="continue"/>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rPr>
            </w:pP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评价分</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测量分</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4"/>
                <w:sz w:val="24"/>
                <w:szCs w:val="24"/>
                <w:lang w:eastAsia="zh-Hans"/>
              </w:rPr>
            </w:pPr>
            <w:r>
              <w:rPr>
                <w:rFonts w:hint="eastAsia" w:ascii="仿宋_GB2312" w:hAnsi="仿宋_GB2312" w:eastAsia="仿宋_GB2312" w:cs="仿宋_GB2312"/>
                <w:b/>
                <w:bCs/>
                <w:spacing w:val="-4"/>
                <w:sz w:val="24"/>
                <w:szCs w:val="24"/>
                <w:lang w:eastAsia="zh-Han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任务一</w:t>
            </w:r>
          </w:p>
        </w:tc>
        <w:tc>
          <w:tcPr>
            <w:tcW w:w="3488"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工业机器人系统硬件装配与调试</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任务二</w:t>
            </w:r>
          </w:p>
        </w:tc>
        <w:tc>
          <w:tcPr>
            <w:tcW w:w="3488" w:type="dxa"/>
            <w:vAlign w:val="center"/>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工业机器人系统硬件故障诊断与修复</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任务三</w:t>
            </w:r>
          </w:p>
        </w:tc>
        <w:tc>
          <w:tcPr>
            <w:tcW w:w="3488" w:type="dxa"/>
            <w:vAlign w:val="center"/>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工业机器人系统编程与调试</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Hans"/>
              </w:rPr>
              <w:t>任务四</w:t>
            </w:r>
          </w:p>
        </w:tc>
        <w:tc>
          <w:tcPr>
            <w:tcW w:w="3488" w:type="dxa"/>
            <w:vAlign w:val="center"/>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工业机器人系统综合应用</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任务五</w:t>
            </w:r>
          </w:p>
        </w:tc>
        <w:tc>
          <w:tcPr>
            <w:tcW w:w="3488" w:type="dxa"/>
            <w:vAlign w:val="center"/>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项目组织与管理</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2" w:type="dxa"/>
            <w:gridSpan w:val="2"/>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Hans"/>
              </w:rPr>
              <w:t>合计</w:t>
            </w:r>
          </w:p>
        </w:tc>
        <w:tc>
          <w:tcPr>
            <w:tcW w:w="116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0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070"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bl>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1.2成绩排序</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比赛总成绩从高到低排列参赛队的名次。如遇比赛总成绩相同则依序根据任务四、任务三、任务二、任务一及任务五模块成绩由高到低进行排序，如果仍然相同则按照所有比赛任务完成时间短的参赛队为优进行获奖排序。</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18" w:name="_Toc1952430624"/>
      <w:bookmarkStart w:id="19" w:name="_Toc31804"/>
      <w:r>
        <w:rPr>
          <w:rFonts w:hint="eastAsia" w:ascii="仿宋_GB2312" w:hAnsi="仿宋_GB2312" w:eastAsia="仿宋_GB2312" w:cs="仿宋_GB2312"/>
          <w:b/>
          <w:bCs/>
          <w:kern w:val="2"/>
          <w:sz w:val="32"/>
          <w:szCs w:val="32"/>
          <w:lang w:val="en-US" w:eastAsia="zh-CN" w:bidi="ar-SA"/>
        </w:rPr>
        <w:t>2.评分标准</w:t>
      </w:r>
      <w:bookmarkEnd w:id="18"/>
      <w:bookmarkEnd w:id="19"/>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每项评分标准拆分为一个或多个子项标准，各评分表（子项标准）包含需要评判和打分的评分项，这些评分项可通过测量评分或评价评分。凡可采用客观数据表述的评判称为测量；</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凡需要采用主观描述进行的评判称为评价。</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2.1评价评分（主观）</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每个评价分（主观分）评分项由不少于3名裁判为一组。裁判各自单独评分，计算出平均权重分，除以3再乘以该评分项的分值计算出实际得分。分数精确到小数点后3位，四舍五入。</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权重分评价实行0-3级制，尺度如下：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0:低于行业标准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1:达到行业标准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2:达到并在某些方面超过行业标准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3:完全超过行业标准并视为完美</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评分项“工作环境状况”权重如表2-3所示：</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表2-3权重分样例表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权重分值</w:t>
            </w:r>
          </w:p>
        </w:tc>
        <w:tc>
          <w:tcPr>
            <w:tcW w:w="65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eastAsia="zh-Hans"/>
              </w:rPr>
              <w:t>分</w:t>
            </w:r>
          </w:p>
        </w:tc>
        <w:tc>
          <w:tcPr>
            <w:tcW w:w="65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工作区域始终处于混乱状态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分</w:t>
            </w:r>
          </w:p>
        </w:tc>
        <w:tc>
          <w:tcPr>
            <w:tcW w:w="65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工作区域环境一般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Hans"/>
              </w:rPr>
              <w:t>分</w:t>
            </w:r>
          </w:p>
        </w:tc>
        <w:tc>
          <w:tcPr>
            <w:tcW w:w="65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工作区域环境良好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Hans"/>
              </w:rPr>
              <w:t>分</w:t>
            </w:r>
          </w:p>
        </w:tc>
        <w:tc>
          <w:tcPr>
            <w:tcW w:w="65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工作区域组织很出色</w:t>
            </w:r>
          </w:p>
        </w:tc>
      </w:tr>
    </w:tbl>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组内共有3名裁判，对某组选手此项的评分（权重分值）分别为1分、1分、2分。则该组选手此项的平均权重分为（1+1+2）/3=4/3分。此评分项的分值为1.5分。则该组选手此项最终得分为：平均权重分/3*1.5=（4/3）/3*1.5=0.667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2.2测量评分（客观）</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每个评分项除非另有说明，只能给予满分或0分。如果需要使用0分到满分之间分数，该项中应有清晰的解释说明。</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测量分评分准则样例如表2-4所示：</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表2-4测量分评分准则样例表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2"/>
        <w:gridCol w:w="1540"/>
        <w:gridCol w:w="150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示例</w:t>
            </w:r>
          </w:p>
        </w:tc>
        <w:tc>
          <w:tcPr>
            <w:tcW w:w="154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最高分值</w:t>
            </w:r>
          </w:p>
        </w:tc>
        <w:tc>
          <w:tcPr>
            <w:tcW w:w="150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正确分值</w:t>
            </w:r>
          </w:p>
        </w:tc>
        <w:tc>
          <w:tcPr>
            <w:tcW w:w="16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不正确分值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机器人正确抓取第一个工件</w:t>
            </w:r>
          </w:p>
        </w:tc>
        <w:tc>
          <w:tcPr>
            <w:tcW w:w="154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0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2"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机器人正确放置第一个工件</w:t>
            </w:r>
          </w:p>
        </w:tc>
        <w:tc>
          <w:tcPr>
            <w:tcW w:w="154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0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70"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20" w:name="_Toc951371408"/>
      <w:bookmarkStart w:id="21" w:name="_Toc28466"/>
      <w:r>
        <w:rPr>
          <w:rFonts w:hint="eastAsia" w:ascii="仿宋_GB2312" w:hAnsi="仿宋_GB2312" w:eastAsia="仿宋_GB2312" w:cs="仿宋_GB2312"/>
          <w:b/>
          <w:bCs/>
          <w:kern w:val="2"/>
          <w:sz w:val="32"/>
          <w:szCs w:val="32"/>
          <w:lang w:val="en-US" w:eastAsia="zh-CN" w:bidi="ar-SA"/>
        </w:rPr>
        <w:t>3.评判程序</w:t>
      </w:r>
      <w:bookmarkEnd w:id="20"/>
      <w:bookmarkEnd w:id="21"/>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3.1现场评分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评分项由不少于2名裁判为一组。评价分（主观分）裁判各自单独评分，计算出平均权重分，除以3再乘以该子项的分值计算出实际得分。裁判间的权重分分差必须小于1分，否则需要给出确切理由并在裁判长的监督下进行调分。测量分（客观分）由每个组所有裁判一起商议，在对该选手在该项中的实际得分达成一致后最终只给出一个分值。</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裁判的分组由裁判长负责。无相应执裁任务的裁判不得进入选手工位，执裁过程中不能主动与选手进行任何交流。选手被要求旁观整个评分过程，并按照裁判的指令展示评分项描述的功能。</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3.2分数统计</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（1）执场裁判员根据评分表评判；</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（2）执场裁判员和选手在评分表签字确认；</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（3）评分表交由裁判长审核签字；</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（4）裁判长签字后评分表由记分员输入电脑；</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（5）成绩汇总计算完成后，打印出汇总成绩单，全体裁判和裁判长签字确认。</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22" w:name="_Toc291756739"/>
      <w:bookmarkStart w:id="23" w:name="_Toc423147109"/>
      <w:r>
        <w:rPr>
          <w:rFonts w:hint="eastAsia" w:ascii="黑体" w:hAnsi="黑体" w:eastAsia="黑体" w:cs="黑体"/>
          <w:kern w:val="2"/>
          <w:sz w:val="32"/>
          <w:szCs w:val="32"/>
          <w:lang w:val="en-US" w:eastAsia="zh-CN" w:bidi="ar-SA"/>
        </w:rPr>
        <w:t>三、竞赛细则</w:t>
      </w:r>
      <w:bookmarkEnd w:id="22"/>
      <w:bookmarkEnd w:id="23"/>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24" w:name="_Toc850346272"/>
      <w:bookmarkStart w:id="25" w:name="_Toc1515105746"/>
      <w:r>
        <w:rPr>
          <w:rFonts w:hint="eastAsia" w:ascii="楷体_GB2312" w:hAnsi="楷体_GB2312" w:eastAsia="楷体_GB2312" w:cs="楷体_GB2312"/>
          <w:kern w:val="2"/>
          <w:sz w:val="32"/>
          <w:szCs w:val="32"/>
          <w:lang w:val="en-US" w:eastAsia="zh-CN" w:bidi="ar-SA"/>
        </w:rPr>
        <w:t>（一）竞赛流程</w:t>
      </w:r>
      <w:bookmarkEnd w:id="24"/>
      <w:bookmarkEnd w:id="25"/>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1.赛前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根据项目实际需要，裁判长与术保障组组长于赛前1-2天对场地设备设施等准备工作进行最终确认；裁判长与裁判员于赛前1至2天进行集中培训、技术对接和设备设施、耗材确认。</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参赛选手根据竞赛指南的安排按时领取参赛资料，熟悉场地。</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赛前30分钟，到指定检录口进行检录，由检录人员核实场次号，开赛后迟到15分钟的选手视为自动放弃参赛。</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录、加密完毕，每位选手按照确定的工位号到指定位置.可携带竞赛规则规定的工具，必备的用具（如笔、草稿纸等）等。所有通讯、照相、摄像、储存设备等工具一律不得带入比赛现场，如有发现按违规作弊处理。</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2.赛中</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由裁判长统一告知选手比赛规则、时间和流程后，裁判长宣布比赛正式开始并计时。</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竞赛过程中严禁交头接耳，也不能相互借用工具、仪器仪表。各参赛选手间不能走动、交谈。</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过程中，选手若需休息、饮水或去洗手间，一律计算在操作时间内。选手进入赛场后，不得擅自离开赛场，因病或其他原因离开赛场或终止比赛，应向裁判示意，须经赛场裁判长同意，并在赛场记录表上签字确认后，方可离开赛场并在赛场工作人员指引下到达指定地点。</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选手须按照程序提交比赛结果（任务书、报告），配合裁判做好赛场情况记录，并签字确认，裁判提出签名要求时，不得无故拒绝。</w:t>
      </w:r>
    </w:p>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裁判长发布比赛结束指令后所有未完成任务参赛选手立即停止操作，不得以任何理由拖延竞赛时间。</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工业机器人调试时，应将工业机器人运行速度设置在10%～30%之间，避免速度过快造成安全事故。选手在进行计算机编程时要及时存盘，避免突然停电造成数据丢失。</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3.赛后</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包括最后成绩的确认，做好选手对竞赛结果发生争议的仲裁处理,进行技术讲评等。</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26" w:name="_Toc30342"/>
      <w:bookmarkStart w:id="27" w:name="_Toc1668670543"/>
      <w:bookmarkStart w:id="28" w:name="_Toc266122719"/>
      <w:r>
        <w:rPr>
          <w:rFonts w:hint="eastAsia" w:ascii="楷体_GB2312" w:hAnsi="楷体_GB2312" w:eastAsia="楷体_GB2312" w:cs="楷体_GB2312"/>
          <w:kern w:val="2"/>
          <w:sz w:val="32"/>
          <w:szCs w:val="32"/>
          <w:lang w:val="en-US" w:eastAsia="zh-CN" w:bidi="ar-SA"/>
        </w:rPr>
        <w:t>（二）竞赛时间</w:t>
      </w:r>
      <w:bookmarkEnd w:id="26"/>
      <w:bookmarkEnd w:id="27"/>
      <w:bookmarkEnd w:id="28"/>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竞赛时间按组委会要求执行，如下表所示。</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13"/>
        <w:tblW w:w="9088"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740"/>
        <w:gridCol w:w="2180"/>
        <w:gridCol w:w="1043"/>
        <w:gridCol w:w="192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日期</w:t>
            </w: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rPr>
              <w:t>时间</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rPr>
              <w:t>内容安排</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rPr>
              <w:t>地点</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rPr>
              <w:t>人员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第一天</w:t>
            </w: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09:00-12:00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查看现场、确定试题和赛务表格</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12:00-13:00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午餐</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园区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裁判长助理、裁判、选手、术保障组组长、保障组、联络员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裁判长</w:t>
            </w:r>
          </w:p>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13:00-15:00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选手熟悉场地、选手场次号抽签、签署安全责任书、工具箱摆放、工具检查</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选手、场地经</w:t>
            </w:r>
          </w:p>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保障组、联络员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15:00-17:00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裁判长组织赛场设备材料检查，封场</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裁判、术保障组组长、联络员、保障组</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裁判长</w:t>
            </w:r>
          </w:p>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第二天</w:t>
            </w: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08:30-09:00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裁判人员报到，选手检录并抽取工位号</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选手入场、核对材料、检查设备</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裁判、选手、术保障组组长、联络员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09:00-12:00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竞赛</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裁判、选手、联络员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12:00-12:30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评分</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裁判、选手、联络员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12:30-13:30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赛场恢复</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技术支持</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12:30-13:30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午餐、午休</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园区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裁判长助理、裁判、选手、术保障组组长、保障组、联络员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裁判长</w:t>
            </w:r>
          </w:p>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13:30-14:00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选手检录并抽取工位号，选手入场、核对材料、检查设备</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裁判、选手、术保障组组长、联络员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14:00-17:00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竞赛</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裁判、选手、联络员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74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17:00-17:30</w:t>
            </w:r>
          </w:p>
        </w:tc>
        <w:tc>
          <w:tcPr>
            <w:tcW w:w="218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评分</w:t>
            </w:r>
          </w:p>
        </w:tc>
        <w:tc>
          <w:tcPr>
            <w:tcW w:w="104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w:t>
            </w:r>
          </w:p>
        </w:tc>
        <w:tc>
          <w:tcPr>
            <w:tcW w:w="192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裁判、选手、联络员</w:t>
            </w:r>
          </w:p>
        </w:tc>
        <w:tc>
          <w:tcPr>
            <w:tcW w:w="1200"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裁判长</w:t>
            </w:r>
          </w:p>
        </w:tc>
      </w:tr>
    </w:tbl>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29" w:name="_Toc1663585179"/>
      <w:bookmarkStart w:id="30" w:name="_Toc1356870028"/>
      <w:r>
        <w:rPr>
          <w:rFonts w:hint="eastAsia" w:ascii="楷体_GB2312" w:hAnsi="楷体_GB2312" w:eastAsia="楷体_GB2312" w:cs="楷体_GB2312"/>
          <w:kern w:val="2"/>
          <w:sz w:val="32"/>
          <w:szCs w:val="32"/>
          <w:lang w:val="en-US" w:eastAsia="zh-Hans" w:bidi="ar-SA"/>
        </w:rPr>
        <w:t>（三）主要工作内容</w:t>
      </w:r>
      <w:bookmarkEnd w:id="29"/>
      <w:bookmarkEnd w:id="30"/>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1.竞赛文件</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（1）技术文件及竞赛样题，赛前由竞赛组委会公布、具体时间以组委会发布为准；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（2）竞赛试题在竞赛前针对样题进行修改封存，竞赛前10分钟发放给选手；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（3）日程安排，选手赛前掌握。</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2.裁判现场培训</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主要讲解裁判守则与纪律，讲解技术文件、竞赛规则、竞赛流程、评判方法、讨论样题，裁判分工等。</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3.抽签决定赛位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在公开监督下，由裁判长主持抽签工作，选手采用抽签方式决定赛位。</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4.选手熟悉场地</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讲解竞赛规则，流程，选手须知，注意事项。</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选手可以熟悉设备、工具、材料和工作流程，并使用大赛允许的材料进行练习操作。</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5.正式竞赛</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工业机器人系统操作项目比赛时间为180分钟。</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本竞赛项目采用双人竞赛形式，仅考核实践操作方面的能力，不进行笔试理论知识的测试，参赛选手在指定的竞赛工位内，按照竞赛试题要求，在规定的时间内独立完成竞赛任务。</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6.成绩评判</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裁判员按照评分细则规定进行评判，裁判长、裁判对各选手成绩进行签字确认。</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31" w:name="_Toc1786503160"/>
      <w:bookmarkStart w:id="32" w:name="_Toc785713103"/>
      <w:r>
        <w:rPr>
          <w:rFonts w:hint="eastAsia" w:ascii="楷体_GB2312" w:hAnsi="楷体_GB2312" w:eastAsia="楷体_GB2312" w:cs="楷体_GB2312"/>
          <w:sz w:val="32"/>
          <w:szCs w:val="32"/>
          <w:lang w:eastAsia="zh-Hans"/>
        </w:rPr>
        <w:t>（四）裁判组成、分工</w:t>
      </w:r>
      <w:bookmarkEnd w:id="31"/>
      <w:bookmarkEnd w:id="32"/>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本次竞赛设立裁判长1名，为确保整个比赛过程公平公正，裁判长将聘请第三方执裁，不从参赛队中选拔。裁判员数量视情况而定。</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1.裁判任职条件</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r>
        <w:rPr>
          <w:rFonts w:hint="eastAsia" w:ascii="楷体_GB2312" w:hAnsi="楷体_GB2312" w:eastAsia="楷体_GB2312" w:cs="楷体_GB2312"/>
          <w:kern w:val="2"/>
          <w:sz w:val="32"/>
          <w:szCs w:val="32"/>
          <w:lang w:val="en-US" w:eastAsia="zh-Hans" w:bidi="ar-SA"/>
        </w:rPr>
        <w:t>基本条件：</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习近平新时代中国特色社会主义思想，具有坚定的理想信念，热爱祖国、拥护中国共产党领导，带头增强“四个意识”、坚定“四个自信”、做到“两个维护”；积极践行社会主义核心价值观，遵纪守法、品德高尚；具有良好的心理、身体素质，原则上年龄不超过60岁。</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热爱本职工作，责任心强，服从组织安排，自愿承担赛事执裁工作，时间上有保证。严守竞赛纪律，自觉坚持公平、公正原则，秉公执裁，不徇私情。具备较强的团队合作精神。</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具备良好的本专业理论知识、实操技能和工作经验，原则上需具备相关专业职业技能（资格）技师及以上等级，或副高级及以上专业技术等级。</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了解掌握职业技能竞赛政策、工作规则和裁判方法，能准确、熟练运用。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裁判长还应具有较高的组织协调沟通能力，在本专业领域有较高威望和良好声誉，行业内认可度高，具有丰富的专业理论知识、实际工作经验和较高的专业技术技能水平，原则上应具有高级技师及以上职业资格（职业技能等级）或副高级及以上专业技术职务。参与过市级或以上级别职业技能竞赛技术工作，具有担任市级或以上职业技能</w:t>
      </w:r>
      <w:r>
        <w:rPr>
          <w:rFonts w:hint="eastAsia" w:ascii="仿宋_GB2312" w:hAnsi="仿宋_GB2312" w:eastAsia="仿宋_GB2312" w:cs="仿宋_GB2312"/>
          <w:sz w:val="32"/>
          <w:szCs w:val="32"/>
          <w:lang w:val="en-US" w:eastAsia="zh-Hans"/>
        </w:rPr>
        <w:t>竞赛</w:t>
      </w:r>
      <w:r>
        <w:rPr>
          <w:rFonts w:hint="eastAsia" w:ascii="仿宋_GB2312" w:hAnsi="仿宋_GB2312" w:eastAsia="仿宋_GB2312" w:cs="仿宋_GB2312"/>
          <w:sz w:val="32"/>
          <w:szCs w:val="32"/>
          <w:lang w:val="en-US" w:eastAsia="zh-CN"/>
        </w:rPr>
        <w:t>裁判长（裁判员）或技术专家的经历。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对于未开展过市级竞赛的项目，可参照上述条件在相关职业（</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lang w:val="en-US" w:eastAsia="zh-CN"/>
        </w:rPr>
        <w:t>）推荐经验丰富、专业能力强的人员担任裁判长或裁判员。</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2.裁判长</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裁判长按照本项目技术文件，对裁判员进行培训和工作分工，带领裁判员对本项目比赛设备设施和现场布置情况进行检验；组织选手进行安全培训并熟悉赛场及设备，保障所有选手在比赛前掌握必备的安全知识和安全操作规范；比赛期间组织裁判员执裁，并按照相关要求和程序，处理项目内出现的问题；组织统计、汇总并及时录入大赛成绩等工作；赛后组织开展技术点评。裁判长应公平公正组织执裁工作，不参与评分。</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3.裁判员</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裁判员需在本项目领域有工作经验、大赛管理或执裁经验。赛前需参加技术规则培训，掌握大赛技术规则、项目技术文件等要求。裁判员应服从本项目裁判长的工作安排，诚实、客观和公正执裁。认真参与各项技术工作，对有争议的问题，应提出客观、公正、合理的意见建议。执场裁判采取回避原则，不得执裁本地区参赛队。裁判员在比赛期间发出正确指令给选手；记录选手操作过程中碰到的相关问题；记录违规事项并及时提醒选手避免再次出现；参加评判，查看测试结果，认真并客观记录选手成绩；耐心并清晰、明确地告知选手操作指令；认真监督选手操作过程；记录选手成绩。</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4.技术保障人员</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本项目设</w:t>
      </w:r>
      <w:r>
        <w:rPr>
          <w:rFonts w:hint="eastAsia" w:ascii="仿宋_GB2312" w:hAnsi="仿宋_GB2312" w:eastAsia="仿宋_GB2312" w:cs="仿宋_GB2312"/>
          <w:sz w:val="32"/>
          <w:szCs w:val="32"/>
          <w:lang w:val="en-US" w:eastAsia="zh-Hans"/>
        </w:rPr>
        <w:t>技术保障组组长</w:t>
      </w:r>
      <w:r>
        <w:rPr>
          <w:rFonts w:hint="eastAsia" w:ascii="仿宋_GB2312" w:hAnsi="仿宋_GB2312" w:eastAsia="仿宋_GB2312" w:cs="仿宋_GB2312"/>
          <w:sz w:val="32"/>
          <w:szCs w:val="32"/>
          <w:lang w:eastAsia="zh-Hans"/>
        </w:rPr>
        <w:t>1名、技术保障人员若干名。</w:t>
      </w:r>
      <w:r>
        <w:rPr>
          <w:rFonts w:hint="eastAsia" w:ascii="仿宋_GB2312" w:hAnsi="仿宋_GB2312" w:eastAsia="仿宋_GB2312" w:cs="仿宋_GB2312"/>
          <w:sz w:val="32"/>
          <w:szCs w:val="32"/>
          <w:lang w:val="en-US" w:eastAsia="zh-Hans"/>
        </w:rPr>
        <w:t>术保障组组长</w:t>
      </w:r>
      <w:r>
        <w:rPr>
          <w:rFonts w:hint="eastAsia" w:ascii="仿宋_GB2312" w:hAnsi="仿宋_GB2312" w:eastAsia="仿宋_GB2312" w:cs="仿宋_GB2312"/>
          <w:sz w:val="32"/>
          <w:szCs w:val="32"/>
          <w:lang w:eastAsia="zh-Hans"/>
        </w:rPr>
        <w:t>由场地设备专家担任，根据竞赛的具体需要，组织技术保障人员承担本项目竞赛区域内设备设施、工具材料等保障工作，保障大赛系统正常使用。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33" w:name="_Toc1789741413"/>
      <w:bookmarkStart w:id="34" w:name="_Toc603176718"/>
      <w:r>
        <w:rPr>
          <w:rFonts w:hint="eastAsia" w:ascii="楷体_GB2312" w:hAnsi="楷体_GB2312" w:eastAsia="楷体_GB2312" w:cs="楷体_GB2312"/>
          <w:kern w:val="2"/>
          <w:sz w:val="32"/>
          <w:szCs w:val="32"/>
          <w:lang w:val="en-US" w:eastAsia="zh-Hans" w:bidi="ar-SA"/>
        </w:rPr>
        <w:t>（五）裁判工作纪律</w:t>
      </w:r>
      <w:bookmarkEnd w:id="33"/>
      <w:bookmarkEnd w:id="34"/>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1.裁判员应服从裁判长的管理，裁判员的工作由裁判长指派决定；</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2.裁判员应坚守岗位，不迟到、早退，严格遵守执裁时间安排，保证执裁工作正常进行；</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3.裁判员不得将裁判证件、服装等借给他人使用；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4.裁判员要公平并公正对待每一位参赛选手；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5.裁判员在工作期间不得使用手机、照相机、录像机等设备；</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6.现场执裁的裁判员负责检查选手携带的物品。违规物品一律清出赛场。比赛结束后裁判员要命令选手停止操作。监督选手交回试题和评分表；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7.比赛期间，除裁判长外任何人员不得主动接近选手及其工作区域，不许主动与选手接触与交流，除非选手举手示意需要解决比赛中出现的问题；</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8.检查选手所带工具：按照比赛携带工具要求严格执行，仔细检查每一个参赛队所带工具是否符合要求；</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9.记录选手比赛时间：包括记录选手比赛期间发生的事情，如：元件损坏等；</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10.实操评分时除允许当值评分裁判员和被测评选手在比赛工位内，其他选手和人员不得进入比赛工位或围观。</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35" w:name="_Toc380484762"/>
      <w:bookmarkStart w:id="36" w:name="_Toc1468285586"/>
      <w:r>
        <w:rPr>
          <w:rFonts w:hint="eastAsia" w:ascii="楷体_GB2312" w:hAnsi="楷体_GB2312" w:eastAsia="楷体_GB2312" w:cs="楷体_GB2312"/>
          <w:kern w:val="2"/>
          <w:sz w:val="32"/>
          <w:szCs w:val="32"/>
          <w:lang w:val="en-US" w:eastAsia="zh-Hans" w:bidi="ar-SA"/>
        </w:rPr>
        <w:t>（六）选手纪律</w:t>
      </w:r>
      <w:bookmarkEnd w:id="35"/>
      <w:bookmarkEnd w:id="36"/>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1.选手在熟悉设备前通过抽签决定竞赛顺序和比赛工位；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2.比赛开始前选手有不少于5分钟在各自工位内熟悉设备，检查自己所带工具，熟悉编程设备和可编程控制器；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3.比赛期间根据比赛任务要求完成相关工作；</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4.比赛日内选手比赛用试题、评分表、草稿纸以及赛场提供的物品、资料一律不准带离比赛工位；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5.选手禁止将移动电话带入比赛工位，禁止比赛时使用手机、照相机、录像机等设备，禁止携带和使用自带的任何存储设备；</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6.选手在拿到竞赛试题后，有不少于5分钟的时间在竞赛工位内看试题；</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7.比赛时，除裁判长和现场裁判外任何人员不得主动接近选手及其工作区域，选手有问题只能向裁判长和现场裁判反映；</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8.比赛结束哨声响起以后，选手应立即停止工作，并将比赛试题和评分表放在工作台上，走出自己的工位；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9.未经裁判长允许，选手不得延长比赛时间；</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10.参赛选手只允许在自己的工位内工作；</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11.参赛选手只允许使用自己工位上的设备、自带的工具等，除裁判长同意才可向他人借用；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12.参赛选手竞赛完成后需要验收的各项任务，举手根据裁判要求进行演示，裁判验收评分，裁判只验收一次；</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13.在比赛期间参赛选手不准离开比赛工位，如果有特殊重要原因，必须通知现场裁判并在事件记录表中签字；</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14.在竞赛过程中如发现问题（如设备故障等），选手应立即向现场裁判反应。得到同意后，选手退出到工作区域外等候，等待故障处理完后方可继续比赛。如属于设备故障，补时时间为从选手示意到故障处理结束这段时间，否则不予补时；</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15.参赛选手严禁使用任何事先准备好的程序，一经发现取消比赛资格；</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16.评分期间，选手按裁判人员的指令要求操作设备，不允许更改，调整比赛设备及相关控制程序；</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17.违规选手一经发现，由裁判员提出警告，并报告裁判长。由裁判长按照评分表要求扣分，直至取消竞赛资格；</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18.参赛选手应严格遵守设备安全操作规程；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19.参赛选手停止操作时，应保证设备的正常运行，比赛结束后，所有设备保持运行状态，不要拆、动硬件连接，确保设备正常运行和正常评分；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20.参赛选手应遵从安全规范操作；</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21.参赛选手应保证设备和信息完整及安全。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37" w:name="_Toc741256225"/>
      <w:bookmarkStart w:id="38" w:name="_Toc1748577815"/>
      <w:r>
        <w:rPr>
          <w:rFonts w:hint="eastAsia" w:ascii="楷体_GB2312" w:hAnsi="楷体_GB2312" w:eastAsia="楷体_GB2312" w:cs="楷体_GB2312"/>
          <w:kern w:val="2"/>
          <w:sz w:val="32"/>
          <w:szCs w:val="32"/>
          <w:lang w:val="en-US" w:eastAsia="zh-Hans" w:bidi="ar-SA"/>
        </w:rPr>
        <w:t>（七）现场工作人员及技术保障人员工作纪律</w:t>
      </w:r>
      <w:bookmarkEnd w:id="37"/>
      <w:bookmarkEnd w:id="38"/>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1.工作人员要听从组委会及竞赛现场指挥负责人安排，对负责的工作要高度负责、严肃认真；</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2.应熟悉竞赛规程，认真执行竞赛规则，严格工作程序，按照规定办事；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3.遵守竞赛纪律和岗位职责，团结互助，服务大局；</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4.现场工作人员及技术保障人员只能在得到指令后进入赛场完成规定的工作任务；</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5.现场工作人员及技术保障人员不得主动和选手、裁判进行交流；</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6.现场工作人员及技术保障人员不得将手机、相机等带入赛场，不得在赛场内拍照、摄像。</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39" w:name="_Toc33627510"/>
      <w:bookmarkStart w:id="40" w:name="_Toc740737328"/>
      <w:r>
        <w:rPr>
          <w:rFonts w:hint="eastAsia" w:ascii="楷体_GB2312" w:hAnsi="楷体_GB2312" w:eastAsia="楷体_GB2312" w:cs="楷体_GB2312"/>
          <w:kern w:val="2"/>
          <w:sz w:val="32"/>
          <w:szCs w:val="32"/>
          <w:lang w:val="en-US" w:eastAsia="zh-Hans" w:bidi="ar-SA"/>
        </w:rPr>
        <w:t>（八）申诉与仲裁</w:t>
      </w:r>
      <w:bookmarkEnd w:id="39"/>
      <w:bookmarkEnd w:id="40"/>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1.各参赛选手对不符合大赛规程规定的仪器、设备、工装、材料、物件、计算机软硬件、大赛使用工具、用品，大赛执裁、赛场管理、比赛成绩，以及工作人员的不规范行为等，可向大赛仲裁组提出申诉。</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2.申诉主体为参赛选手领队。</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3.申诉启动时，参赛选手领队以亲笔签字的书面报告的形式递交大赛仲裁组。报告应对申诉事件的现象、发生时间、涉及人员、申诉依据等进行充分、实事求是的叙述。非书面申诉不予受理。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4.提出申诉应在比赛结束后不超过10分钟内提出。超过时效不予受理。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5.申诉方不得以任何理由拒绝接收仲裁结果；不得以任何理由采取过激行为扰乱赛场秩序；仲裁结果由申诉人签收，不能代收；如在约定时间和地点申诉人离开，视为自行放弃申诉。</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6.申诉方可随时提出放弃申诉。</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41" w:name="_Toc609570037"/>
      <w:bookmarkStart w:id="42" w:name="_Toc389361409"/>
      <w:r>
        <w:rPr>
          <w:rFonts w:hint="eastAsia" w:ascii="楷体_GB2312" w:hAnsi="楷体_GB2312" w:eastAsia="楷体_GB2312" w:cs="楷体_GB2312"/>
          <w:kern w:val="2"/>
          <w:sz w:val="32"/>
          <w:szCs w:val="32"/>
          <w:lang w:val="en-US" w:eastAsia="zh-Hans" w:bidi="ar-SA"/>
        </w:rPr>
        <w:t>（九）违规情形</w:t>
      </w:r>
      <w:bookmarkEnd w:id="41"/>
      <w:bookmarkEnd w:id="42"/>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1.在完成竞赛任务的过程中，因操作不当导致事故，扣10~20分，情况严重者取消比赛资格。</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2.因违规操作损坏赛场提供的设备等不符合职业规范的行为，视情节扣5～10分。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3.扰乱赛场秩序，干扰裁判员工作，视情节扣5～10分，情况严重者取消比赛资格。</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43" w:name="_Toc614528654"/>
      <w:bookmarkStart w:id="44" w:name="_Toc1546615669"/>
      <w:r>
        <w:rPr>
          <w:rFonts w:hint="eastAsia" w:ascii="黑体" w:hAnsi="黑体" w:eastAsia="黑体" w:cs="黑体"/>
          <w:kern w:val="2"/>
          <w:sz w:val="32"/>
          <w:szCs w:val="32"/>
          <w:lang w:val="en-US" w:eastAsia="zh-CN" w:bidi="ar-SA"/>
        </w:rPr>
        <w:t>四、赛场、设施设备等安排</w:t>
      </w:r>
      <w:bookmarkEnd w:id="43"/>
      <w:bookmarkEnd w:id="44"/>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45" w:name="_Toc1134229355"/>
      <w:bookmarkStart w:id="46" w:name="_Toc827485595"/>
      <w:r>
        <w:rPr>
          <w:rFonts w:hint="eastAsia" w:ascii="楷体_GB2312" w:hAnsi="楷体_GB2312" w:eastAsia="楷体_GB2312" w:cs="楷体_GB2312"/>
          <w:kern w:val="2"/>
          <w:sz w:val="32"/>
          <w:szCs w:val="32"/>
          <w:lang w:val="en-US" w:eastAsia="zh-CN" w:bidi="ar-SA"/>
        </w:rPr>
        <w:t>（一）赛场规格要求</w:t>
      </w:r>
      <w:bookmarkEnd w:id="45"/>
      <w:bookmarkEnd w:id="46"/>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1.区域划分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内选手工位独立，确保选手正常开展比赛，不受外界影响；工位集中布置，保证竞赛氛围。设置安全通道和警戒线，确保进入赛场的竞赛参观、采访、视察的人员限定在安全区域内活动，以保证大赛安全有序进行。根据赛项流程设置选手集合报到区、选手休息区、技术支持休息区、赛事办公工作（储物）区、录分室、裁判休息交流等区域（如有需要，可再设其他空间）。</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2.竞赛工位</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赛场每工位提供断路器保护装置的220V单相三线的交流电源，供电系统有必要的安全保护措施。场地配置压缩空气气源。</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3.场地消防和逃生要求</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（1）赛场必须留有安全通道。竞赛前必须明确告知选手和裁判员安全通道和安全门位置。</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（2）赛场必须配备灭火设备，并置于显著位置。</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（3）赛场应具备良好的通风、照明和操作空间的条件。</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（4）承办单位应做好竞赛安全、健康和公共卫生及突发事件预防与应急处理等工作。</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bookmarkStart w:id="47" w:name="_Toc446297193"/>
      <w:bookmarkStart w:id="48" w:name="_Toc1927918713"/>
      <w:r>
        <w:rPr>
          <w:rFonts w:hint="eastAsia" w:ascii="楷体_GB2312" w:hAnsi="楷体_GB2312" w:eastAsia="楷体_GB2312" w:cs="楷体_GB2312"/>
          <w:kern w:val="2"/>
          <w:sz w:val="32"/>
          <w:szCs w:val="32"/>
          <w:lang w:val="en-US" w:eastAsia="zh-CN" w:bidi="ar-SA"/>
        </w:rPr>
        <w:t>（二）场地布局图</w:t>
      </w:r>
      <w:bookmarkEnd w:id="47"/>
      <w:bookmarkEnd w:id="48"/>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935" distR="114935" simplePos="0" relativeHeight="251661312" behindDoc="0" locked="0" layoutInCell="1" allowOverlap="1">
            <wp:simplePos x="0" y="0"/>
            <wp:positionH relativeFrom="column">
              <wp:posOffset>-640715</wp:posOffset>
            </wp:positionH>
            <wp:positionV relativeFrom="paragraph">
              <wp:posOffset>467995</wp:posOffset>
            </wp:positionV>
            <wp:extent cx="6603365" cy="3689985"/>
            <wp:effectExtent l="0" t="0" r="635" b="1841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603365" cy="3689985"/>
                    </a:xfrm>
                    <a:prstGeom prst="rect">
                      <a:avLst/>
                    </a:prstGeom>
                    <a:noFill/>
                    <a:ln>
                      <a:noFill/>
                    </a:ln>
                  </pic:spPr>
                </pic:pic>
              </a:graphicData>
            </a:graphic>
          </wp:anchor>
        </w:drawing>
      </w:r>
      <w:r>
        <w:rPr>
          <w:rFonts w:hint="eastAsia" w:ascii="仿宋_GB2312" w:hAnsi="仿宋_GB2312" w:eastAsia="仿宋_GB2312" w:cs="仿宋_GB2312"/>
          <w:sz w:val="32"/>
          <w:szCs w:val="32"/>
        </w:rPr>
        <w:t>提供规格（长度、宽度）清晰的布局图。示意图如下：</w:t>
      </w:r>
      <w:bookmarkStart w:id="49" w:name="_Toc25386"/>
    </w:p>
    <w:bookmarkEnd w:id="49"/>
    <w:p>
      <w:pPr>
        <w:pStyle w:val="8"/>
        <w:pageBreakBefore w:val="0"/>
        <w:kinsoku/>
        <w:wordWrap/>
        <w:overflowPunct/>
        <w:topLinePunct w:val="0"/>
        <w:autoSpaceDE/>
        <w:autoSpaceDN/>
        <w:bidi w:val="0"/>
        <w:adjustRightInd/>
        <w:snapToGrid/>
        <w:spacing w:line="560" w:lineRule="exact"/>
        <w:ind w:firstLine="69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position w:val="18"/>
          <w:sz w:val="32"/>
          <w:szCs w:val="32"/>
        </w:rPr>
        <w:drawing>
          <wp:anchor distT="0" distB="0" distL="0" distR="0" simplePos="0" relativeHeight="251660288" behindDoc="0" locked="0" layoutInCell="1" allowOverlap="1">
            <wp:simplePos x="0" y="0"/>
            <wp:positionH relativeFrom="column">
              <wp:posOffset>820420</wp:posOffset>
            </wp:positionH>
            <wp:positionV relativeFrom="paragraph">
              <wp:posOffset>1757680</wp:posOffset>
            </wp:positionV>
            <wp:extent cx="3773170" cy="3337560"/>
            <wp:effectExtent l="0" t="0" r="11430" b="15240"/>
            <wp:wrapTopAndBottom/>
            <wp:docPr id="3" name="图片 1" descr="乐高玩具&#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乐高玩具&#10;&#10;中度可信度描述已自动生成"/>
                    <pic:cNvPicPr>
                      <a:picLocks noChangeAspect="1"/>
                    </pic:cNvPicPr>
                  </pic:nvPicPr>
                  <pic:blipFill>
                    <a:blip r:embed="rId6"/>
                    <a:stretch>
                      <a:fillRect/>
                    </a:stretch>
                  </pic:blipFill>
                  <pic:spPr>
                    <a:xfrm>
                      <a:off x="0" y="0"/>
                      <a:ext cx="3773170" cy="3337560"/>
                    </a:xfrm>
                    <a:prstGeom prst="rect">
                      <a:avLst/>
                    </a:prstGeom>
                  </pic:spPr>
                </pic:pic>
              </a:graphicData>
            </a:graphic>
          </wp:anchor>
        </w:drawing>
      </w:r>
      <w:r>
        <w:rPr>
          <w:rFonts w:hint="eastAsia" w:ascii="仿宋_GB2312" w:hAnsi="仿宋_GB2312" w:eastAsia="仿宋_GB2312" w:cs="仿宋_GB2312"/>
          <w:sz w:val="32"/>
          <w:szCs w:val="32"/>
        </w:rPr>
        <w:t>本次竞赛使用的平台以工业机器人系统操作员国家职业标准为参考，竞赛设备保证了通用性，根据竞赛举办地情况和比赛实际，满足技术工作文件中对参赛选手技术技能要点考查的需要。本次竞赛使用的平台如下图所示。</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kern w:val="2"/>
          <w:sz w:val="32"/>
          <w:szCs w:val="32"/>
          <w:lang w:val="en-US" w:eastAsia="zh-CN" w:bidi="ar-SA"/>
        </w:rPr>
      </w:pPr>
      <w:bookmarkStart w:id="50" w:name="_Toc1904027427"/>
      <w:bookmarkStart w:id="51" w:name="_Toc1296543455"/>
      <w:r>
        <w:rPr>
          <w:rFonts w:hint="eastAsia" w:ascii="楷体_GB2312" w:hAnsi="楷体_GB2312" w:eastAsia="楷体_GB2312" w:cs="楷体_GB2312"/>
          <w:kern w:val="2"/>
          <w:sz w:val="32"/>
          <w:szCs w:val="32"/>
          <w:lang w:val="en-US" w:eastAsia="zh-CN" w:bidi="ar-SA"/>
        </w:rPr>
        <w:t>（三）基础设施清单</w:t>
      </w:r>
      <w:bookmarkEnd w:id="50"/>
      <w:bookmarkEnd w:id="51"/>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1.赛场提供设施、设备清单表</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设施、设备清单表，见下表4-1</w:t>
      </w:r>
      <w:r>
        <w:rPr>
          <w:rFonts w:hint="eastAsia" w:ascii="仿宋_GB2312" w:hAnsi="仿宋_GB2312" w:eastAsia="仿宋_GB2312" w:cs="仿宋_GB2312"/>
          <w:sz w:val="32"/>
          <w:szCs w:val="32"/>
          <w:lang w:eastAsia="zh-Hans"/>
        </w:rPr>
        <w:t>。</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表4-1赛场提供设施、设备清单表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641"/>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序号</w:t>
            </w:r>
          </w:p>
        </w:tc>
        <w:tc>
          <w:tcPr>
            <w:tcW w:w="1641" w:type="dxa"/>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名称</w:t>
            </w:r>
          </w:p>
        </w:tc>
        <w:tc>
          <w:tcPr>
            <w:tcW w:w="5980" w:type="dxa"/>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工业机器人模块</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（1）有效负载4Kg。</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（2）重量20kg。</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（3）重复定位精度±0.01mm。</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（4）可达半径550mm。</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（5）安装方式：地面安装/吊装。</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动作范围（最高速度）为：J1轴为340°（最高速度为460°/s）。J2轴为230°（最高速度为360°/s）。J3轴为402°（最高速度为520°/s）。J4轴为380°（最高速度为560°/s）。J5轴为240°（最高速度为560°/s）。J6轴为720°（最高速度为900°/s）。</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（7）手腕部最高运动速度：4000mm/s。</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（8）手腕允许负载转矩：J4为8.86Nm、J5为8.86Nm、J6为4.90Nm。</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（9）手腕允许负载惯量：J4为0.20kg㎡、J5为0.20kg㎡、J6为0.067kg㎡。</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（10）J1轴运动范围： ±170deg。</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（11）驱动方式：交流伺服电机驱动。</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（12）输入电源功率：1.2kVA，平均功率0.5kW。</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（13）安装条件：环境温度0~45℃，环境湿度通常在75% RH以下（无结露现象），短期在95% RH以下（1个月之内），振动加速度 4.9 m/s²(0.5G)以下。</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（14）当紧急停止按钮按下或进入外部紧急信号时，通过平滑停止功能停止。</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（15）防护等级IP50。</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（16）电磁阀类型： 双电磁线圈 x 2</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（17）机械电缆配置：电磁供气阀×1，用户用空气×1</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（18）机器人本体制造商出具的投标授权函和售后服务承诺书。</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（19）控制器电源电压为单相220~230V，频率50~60Hz。</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（20）控制器防护等级为不低于IP20。</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（21）控制器尺寸不大于470mm×402mm×400mm。</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（22）控制器支持千兆以太网。</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（23）控制器内存DRAM不小于128MB。</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（24）控制器短期相对湿度范围为0~95%（无凝露）。</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（25）控制器工作环境温度范围为：0~45℃。</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（26）示教器具有高集成度的电器元件和彩色液晶屏。</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（27）示教器USB端口。</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（28）示教器防护等级不低于IP54。</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（29）示教器具有安全性措施，包括安全停止按钮、紧急停止开关、2通道安全回路监测、3位启动装置，安全操作开关。</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（30）包含底座。</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（31）底座表面氧化处理。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1.2</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工具库单元</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（1）用于建立机器人工具坐标系。</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（2）结构件材料铝合金，阳极氧化处理。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（3）包括工具架、1个气动夹爪工具、1个真空吸盘工具、1个笔工具以及1个尖点辅助工具构成。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（4）工具端配备机械快换母头，与机器人端机械快换公头配套，可实现不同工具间的自动切换。</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（5）尖点辅助工具形状为圆锥，具有TCP校准功能。</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（6）笔工具、夹爪工具和吸盘工具都配备了机械快换工具，与机器人法兰盘的机械快换工具配套使用，可实现工具的快速更换。</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（7）笔工具内部设置有缓冲装置，可以有效减少，由于不熟练导致刚性碰撞产生对工具的损坏。</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（8）笔形工具的笔芯为水彩笔可快速更换。</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（9）夹爪工具和吸盘工具采用国际知名品牌，用于物料的抓取和吸附。</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（10）工具架尺寸325mm×100mm×213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1.3</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视觉检测模组</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（1）包含一个CCD控制器，可连接相机，控制器支持串行通讯、以太网通讯、EtherNet/IP通信以及并行输入输出。</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（2）包含一个30w黑白相机，采用CCD摄像元件，支持全像素读出和网线传输，采用国际知名品牌。</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（3）包含一个C-mount镜头，焦距12mm，光圈1.4～Close，适用最大元件尺寸1/3英寸，过滤器规格为M27 P0.5，采用国际知名品牌。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1.4</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颜色检测模组</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（1）由铝型材，色标传感器成。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（2）色标传感器可进行上下左右调节。</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（3）总尺寸61mm×40mm×203mm。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1.5</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智能上料模组</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（1）由铝型材、铝合金、1个双轴气缸以及2个光纤传感器构成。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（2）铝合金材料表面阳极氧化处理。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（3）总尺寸335mm×80mm×565mm。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1.6</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物料输送模组</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（1）由铝型材、铝合金、钣金件、调速电机、皮带、废料库以及一个光电传感器构成。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（2）铝合金材料表面阳极氧化处理，钣金件镀锌氧化处理。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（3）可调节皮带的松紧程度，皮带尺寸1100 mm×120 mm×2T。</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（4）装置总尺寸585mm×263mm×160mm。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1.7</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双轴夹持气动控制模组</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（1）由安装底板，型材，限位固定套，无杆气缸，滑台气缸，平行气缸，夹爪，限位固定套，拖链，铝合金。</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（2）铝合金材料表面阳极氧化处理。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（3）总尺寸500mm×171mm×560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1.8</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智能包装模组</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（1）模组对物料进行包装。</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（2）包含：磁铁、排气节流阀、限位块、压块、接近开关。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1.9</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智能原料库</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（1）饼干盒物料库为上下阶梯状两层装置，底层设置4个工位，每个工位安装有传感器检测装置。</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（2）上层设置4个工位，每个工位安装有传感检测装置。</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（3）料库的上层每个工位放置饼干盒，下层工位放置饼干盒盖。</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（4）传感器可自行判断此工位是否有物料，结果显示在操作面板显示屏上。</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（5）料库主要由铝型材、铝合金、光电开关、接近开关构成。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（6）铝合金材料表面阳极氧化处理。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（7）总尺寸585 mm×360 mm×120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1.10</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智能成品库</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（1）由滑台气缸，两个电磁铁，两个接近开关，铝型材，铝合金组成。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（2）铝合金材料表面阳极氧化处理。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（3）总尺寸300mm×150mm×137mm。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1.11</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搬运和码垛平面台</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（1）基础功能模块上分为基本/复杂轨迹编程练习区、离线编程练习区、坐标系偏移练习区。</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（2）基本/复杂轨迹编程主要包含直线、曲线和圆滑过渡轨迹等基本轨迹，支持基础的编程练习。</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（3）可以通过工业机器人自动更换笔工具，使工业机器人完成从简单到复杂的轨迹运动。</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（4）离线编程练习区主要设计有一个基本的椭圆轨迹和一个复杂样条曲线的轨迹，既可以通过离线编程的方式完成编程，也可以进行多点示教来完成。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1.12</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安全防护装置</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提供安全隔离装置、安全防护光栅、安全指示标志和报警设备，以确保人员安全。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1.13</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电气控制柜</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（1）所用PLC工作存储器内存不小于100kB，装载存储器内存不小于4MB，保持性存储器内存不小于10kB，板载数字量I/O为不少于14点输入和10点输出。</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（2）最多可扩展不少于8个信号模块，可扩展不少于3个通信模块。</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（3）要求高速输入：至少包含6个高速计数器，其中不少于3个输入为100kHz，3个输入为30 kHz，可用于计数和测量。</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（4）要求高速输出：集成不少于4个100kHz的高速脉冲输出。</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（5）集成PROFINET接口，用于编程、HMI通信和PLC间的通信；提供10/100Mbit/s的数据传输速率，支持TCP/IP native、ISO-on-TCP通信，最大连接数不少于23个连接。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1.14</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工作站框架单元</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（1）台柜的内部安装静音无油空压机。</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（2）工作台上安装有调压过滤处理单元、气路控制单元、监控单元、PLC控制器、三色报警灯以及安全保护装置。</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（3）工作台主要是由铝型材、钣金件构成。</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（4）钣金件表面喷漆氧化处理。</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（5）底部安装万向轮、防震脚杯。</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（6）尺寸1670 mm×1280 mm×988 mm。</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（7）工作台部件有三色报警灯、调压过滤单元、安全保护装置、电磁阀，电机调速器。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1.15</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编程控制台</w:t>
            </w:r>
          </w:p>
        </w:tc>
        <w:tc>
          <w:tcPr>
            <w:tcW w:w="5980"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（1）编程控制台桌椅</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（2）CPU</w:t>
            </w:r>
            <w:r>
              <w:rPr>
                <w:rFonts w:hint="eastAsia" w:ascii="仿宋_GB2312" w:hAnsi="仿宋_GB2312" w:eastAsia="仿宋_GB2312" w:cs="仿宋_GB2312"/>
                <w:sz w:val="24"/>
                <w:szCs w:val="24"/>
                <w:lang w:eastAsia="zh-Hans"/>
              </w:rPr>
              <w:t>：i5</w:t>
            </w:r>
            <w:r>
              <w:rPr>
                <w:rFonts w:hint="eastAsia" w:ascii="仿宋_GB2312" w:hAnsi="仿宋_GB2312" w:eastAsia="仿宋_GB2312" w:cs="仿宋_GB2312"/>
                <w:sz w:val="24"/>
                <w:szCs w:val="24"/>
              </w:rPr>
              <w:t>及以上</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（3）</w:t>
            </w:r>
            <w:r>
              <w:rPr>
                <w:rFonts w:hint="eastAsia" w:ascii="仿宋_GB2312" w:hAnsi="仿宋_GB2312" w:eastAsia="仿宋_GB2312" w:cs="仿宋_GB2312"/>
                <w:sz w:val="24"/>
                <w:szCs w:val="24"/>
              </w:rPr>
              <w:t>主机内存</w:t>
            </w:r>
            <w:r>
              <w:rPr>
                <w:rFonts w:hint="eastAsia" w:ascii="仿宋_GB2312" w:hAnsi="仿宋_GB2312" w:eastAsia="仿宋_GB2312" w:cs="仿宋_GB2312"/>
                <w:sz w:val="24"/>
                <w:szCs w:val="24"/>
                <w:lang w:eastAsia="zh-Hans"/>
              </w:rPr>
              <w:t>：8G</w:t>
            </w:r>
            <w:r>
              <w:rPr>
                <w:rFonts w:hint="eastAsia" w:ascii="仿宋_GB2312" w:hAnsi="仿宋_GB2312" w:eastAsia="仿宋_GB2312" w:cs="仿宋_GB2312"/>
                <w:sz w:val="24"/>
                <w:szCs w:val="24"/>
              </w:rPr>
              <w:t>及以上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（4）显示器</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（5）键盘、鼠标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1.16</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操作工作台</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（1）外形尺寸：1500mm×800mm×750mm。</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（2）加厚钣金方管材质支架。</w:t>
            </w:r>
          </w:p>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（3）桌面铺设加厚静电胶皮，配双工位方凳。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pPr>
              <w:pStyle w:val="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1.17</w:t>
            </w:r>
          </w:p>
        </w:tc>
        <w:tc>
          <w:tcPr>
            <w:tcW w:w="1641"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基本工具</w:t>
            </w:r>
          </w:p>
        </w:tc>
        <w:tc>
          <w:tcPr>
            <w:tcW w:w="5980" w:type="dxa"/>
            <w:vAlign w:val="center"/>
          </w:tcPr>
          <w:p>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主要工具：水平仪、千分表、百分表、数字化噪声仪、数字化振动仪、温度检测仪、湿度检测仪、扭矩扳手、电工常用工具、清洁抹布、防静电手套等仪器。</w:t>
            </w:r>
          </w:p>
        </w:tc>
      </w:tr>
    </w:tbl>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2.赛场辅助设施</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根据竞赛需要，赛场还需准备如下辅助设施，见表4-2。</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表4-2现场辅助设施清单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135"/>
        <w:gridCol w:w="1941"/>
        <w:gridCol w:w="1093"/>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序号</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名称</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规格</w:t>
            </w: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数量</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1</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口哨</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2</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2</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赛场时钟</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具有时/分/秒/毫秒计时</w:t>
            </w: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赛场都可见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3</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打印机</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4</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打印纸</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A4</w:t>
            </w: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若干</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5</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签字笔</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红、黑</w:t>
            </w: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若干</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6</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文件柜</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1</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存放竞赛资料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7</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安全标示</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若干</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8</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常用急救药盒</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2套</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常用药品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9</w:t>
            </w:r>
          </w:p>
        </w:tc>
        <w:tc>
          <w:tcPr>
            <w:tcW w:w="2135"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消防设施</w:t>
            </w:r>
          </w:p>
        </w:tc>
        <w:tc>
          <w:tcPr>
            <w:tcW w:w="1941"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p>
        </w:tc>
        <w:tc>
          <w:tcPr>
            <w:tcW w:w="1093"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若干</w:t>
            </w:r>
          </w:p>
        </w:tc>
        <w:tc>
          <w:tcPr>
            <w:tcW w:w="2317" w:type="dxa"/>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根据赛场布置</w:t>
            </w:r>
          </w:p>
        </w:tc>
      </w:tr>
    </w:tbl>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3.选手防护装备</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参赛选手必须按照规定穿戴防护装备，选手现场使用表中所示防护用具，见表4-5，违规者不得参赛；</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表4-5选手必备的防护装备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防护项目</w:t>
            </w:r>
          </w:p>
        </w:tc>
        <w:tc>
          <w:tcPr>
            <w:tcW w:w="2841" w:type="dxa"/>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图示</w:t>
            </w:r>
          </w:p>
        </w:tc>
        <w:tc>
          <w:tcPr>
            <w:tcW w:w="2841" w:type="dxa"/>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护目镜（选手自带</w:t>
            </w:r>
            <w:r>
              <w:rPr>
                <w:rFonts w:hint="eastAsia" w:ascii="仿宋_GB2312" w:hAnsi="仿宋_GB2312" w:eastAsia="仿宋_GB2312" w:cs="仿宋_GB2312"/>
                <w:sz w:val="24"/>
                <w:szCs w:val="24"/>
                <w:lang w:eastAsia="zh-Hans"/>
              </w:rPr>
              <w:t>）</w:t>
            </w:r>
          </w:p>
        </w:tc>
        <w:tc>
          <w:tcPr>
            <w:tcW w:w="2841"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position w:val="-27"/>
                <w:sz w:val="24"/>
                <w:szCs w:val="24"/>
              </w:rPr>
              <w:drawing>
                <wp:inline distT="0" distB="0" distL="0" distR="0">
                  <wp:extent cx="1509395" cy="1249680"/>
                  <wp:effectExtent l="0" t="0" r="14605" b="2032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509395" cy="1249680"/>
                          </a:xfrm>
                          <a:prstGeom prst="rect">
                            <a:avLst/>
                          </a:prstGeom>
                        </pic:spPr>
                      </pic:pic>
                    </a:graphicData>
                  </a:graphic>
                </wp:inline>
              </w:drawing>
            </w:r>
          </w:p>
        </w:tc>
        <w:tc>
          <w:tcPr>
            <w:tcW w:w="2841"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1.防溅入</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2.在安装或运行环境中，有飞溅物等可能会对眼睛产生伤害的情况下佩戴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绝缘鞋（选手自带</w:t>
            </w:r>
            <w:r>
              <w:rPr>
                <w:rFonts w:hint="eastAsia" w:ascii="仿宋_GB2312" w:hAnsi="仿宋_GB2312" w:eastAsia="仿宋_GB2312" w:cs="仿宋_GB2312"/>
                <w:sz w:val="24"/>
                <w:szCs w:val="24"/>
                <w:lang w:eastAsia="zh-Hans"/>
              </w:rPr>
              <w:t>）</w:t>
            </w:r>
          </w:p>
        </w:tc>
        <w:tc>
          <w:tcPr>
            <w:tcW w:w="2841"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position w:val="-34"/>
                <w:sz w:val="24"/>
                <w:szCs w:val="24"/>
              </w:rPr>
              <w:drawing>
                <wp:inline distT="0" distB="0" distL="0" distR="0">
                  <wp:extent cx="1530985" cy="1355725"/>
                  <wp:effectExtent l="0" t="0" r="18415" b="158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1530985" cy="1355725"/>
                          </a:xfrm>
                          <a:prstGeom prst="rect">
                            <a:avLst/>
                          </a:prstGeom>
                        </pic:spPr>
                      </pic:pic>
                    </a:graphicData>
                  </a:graphic>
                </wp:inline>
              </w:drawing>
            </w:r>
          </w:p>
        </w:tc>
        <w:tc>
          <w:tcPr>
            <w:tcW w:w="2841"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1.防滑、防砸、防穿刺足部的防护</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2.在竞赛区域内，在整个竞赛期间必须一直穿着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工作服（选手自带</w:t>
            </w:r>
            <w:r>
              <w:rPr>
                <w:rFonts w:hint="eastAsia" w:ascii="仿宋_GB2312" w:hAnsi="仿宋_GB2312" w:eastAsia="仿宋_GB2312" w:cs="仿宋_GB2312"/>
                <w:sz w:val="24"/>
                <w:szCs w:val="24"/>
                <w:lang w:eastAsia="zh-Hans"/>
              </w:rPr>
              <w:t>）</w:t>
            </w:r>
          </w:p>
        </w:tc>
        <w:tc>
          <w:tcPr>
            <w:tcW w:w="2841"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position w:val="-37"/>
                <w:sz w:val="24"/>
                <w:szCs w:val="24"/>
              </w:rPr>
              <w:drawing>
                <wp:inline distT="0" distB="0" distL="0" distR="0">
                  <wp:extent cx="1487170" cy="1917700"/>
                  <wp:effectExtent l="0" t="0" r="11430" b="1270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
                          <a:stretch>
                            <a:fillRect/>
                          </a:stretch>
                        </pic:blipFill>
                        <pic:spPr>
                          <a:xfrm>
                            <a:off x="0" y="0"/>
                            <a:ext cx="1487170" cy="1917700"/>
                          </a:xfrm>
                          <a:prstGeom prst="rect">
                            <a:avLst/>
                          </a:prstGeom>
                        </pic:spPr>
                      </pic:pic>
                    </a:graphicData>
                  </a:graphic>
                </wp:inline>
              </w:drawing>
            </w:r>
          </w:p>
        </w:tc>
        <w:tc>
          <w:tcPr>
            <w:tcW w:w="2841"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1.必须是长袖长裤</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2.护服必须紧身不松垮，达到工作服三紧要求</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3.赛场提供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安全帽（选手自带）</w:t>
            </w:r>
          </w:p>
        </w:tc>
        <w:tc>
          <w:tcPr>
            <w:tcW w:w="2841"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position w:val="-27"/>
                <w:sz w:val="24"/>
                <w:szCs w:val="24"/>
              </w:rPr>
              <w:drawing>
                <wp:inline distT="0" distB="0" distL="0" distR="0">
                  <wp:extent cx="1355725" cy="1303020"/>
                  <wp:effectExtent l="0" t="0" r="15875" b="1778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
                          <a:stretch>
                            <a:fillRect/>
                          </a:stretch>
                        </pic:blipFill>
                        <pic:spPr>
                          <a:xfrm>
                            <a:off x="0" y="0"/>
                            <a:ext cx="1355725" cy="1303020"/>
                          </a:xfrm>
                          <a:prstGeom prst="rect">
                            <a:avLst/>
                          </a:prstGeom>
                        </pic:spPr>
                      </pic:pic>
                    </a:graphicData>
                  </a:graphic>
                </wp:inline>
              </w:drawing>
            </w:r>
          </w:p>
        </w:tc>
        <w:tc>
          <w:tcPr>
            <w:tcW w:w="2841"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1.硬质防护、长发不得外露</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2.赛场提供</w:t>
            </w:r>
          </w:p>
        </w:tc>
      </w:tr>
    </w:tbl>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4.禁止携带物品</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选手禁止携带的设备和材料，见表4-6所示，违规者不得参赛</w:t>
      </w:r>
      <w:r>
        <w:rPr>
          <w:rFonts w:hint="eastAsia" w:ascii="仿宋_GB2312" w:hAnsi="仿宋_GB2312" w:eastAsia="仿宋_GB2312" w:cs="仿宋_GB2312"/>
          <w:sz w:val="32"/>
          <w:szCs w:val="32"/>
          <w:lang w:eastAsia="zh-Hans"/>
        </w:rPr>
        <w:t>。</w:t>
      </w:r>
    </w:p>
    <w:p>
      <w:pPr>
        <w:pStyle w:val="8"/>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表4-6禁止自带使用的设备和材料</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序号</w:t>
            </w:r>
          </w:p>
        </w:tc>
        <w:tc>
          <w:tcPr>
            <w:tcW w:w="7508" w:type="dxa"/>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设备和材料名称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w:t>
            </w:r>
          </w:p>
        </w:tc>
        <w:tc>
          <w:tcPr>
            <w:tcW w:w="7508"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气动工具、特制工具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2</w:t>
            </w:r>
          </w:p>
        </w:tc>
        <w:tc>
          <w:tcPr>
            <w:tcW w:w="7508"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存储设备，如U盘、移动硬盘、录音笔等；电子设备，如平板、手机、多媒体播放器、录音器，照相机，摄影机等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3</w:t>
            </w:r>
          </w:p>
        </w:tc>
        <w:tc>
          <w:tcPr>
            <w:tcW w:w="7508"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带有身份标示的物品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pStyle w:val="8"/>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4</w:t>
            </w:r>
          </w:p>
        </w:tc>
        <w:tc>
          <w:tcPr>
            <w:tcW w:w="7508" w:type="dxa"/>
          </w:tcPr>
          <w:p>
            <w:pPr>
              <w:pStyle w:val="8"/>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防锈清洗剂、酒精、汽油、有毒有害物、易燃易爆物</w:t>
            </w:r>
          </w:p>
        </w:tc>
      </w:tr>
    </w:tbl>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Hans" w:bidi="ar-SA"/>
        </w:rPr>
      </w:pPr>
      <w:bookmarkStart w:id="52" w:name="_Toc489282076"/>
      <w:bookmarkStart w:id="53" w:name="_Toc1335141642"/>
      <w:r>
        <w:rPr>
          <w:rFonts w:hint="eastAsia" w:ascii="黑体" w:hAnsi="黑体" w:eastAsia="黑体" w:cs="黑体"/>
          <w:kern w:val="2"/>
          <w:sz w:val="32"/>
          <w:szCs w:val="32"/>
          <w:lang w:val="en-US" w:eastAsia="zh-Hans" w:bidi="ar-SA"/>
        </w:rPr>
        <w:t>五、安全、健康规定</w:t>
      </w:r>
      <w:bookmarkEnd w:id="52"/>
      <w:bookmarkEnd w:id="53"/>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根据国家相关法规要求，结合本项目实际，提出安全、健康要求及职业操作规范要求，并明确违反后的处理规定。特别是根据本项目具体情况的诸如人身防护，有毒、有害物品携带、存放，防火、防爆等措施。</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54" w:name="_Toc958883892"/>
      <w:bookmarkStart w:id="55" w:name="_Toc118404870"/>
      <w:r>
        <w:rPr>
          <w:rFonts w:hint="eastAsia" w:ascii="楷体_GB2312" w:hAnsi="楷体_GB2312" w:eastAsia="楷体_GB2312" w:cs="楷体_GB2312"/>
          <w:kern w:val="2"/>
          <w:sz w:val="32"/>
          <w:szCs w:val="32"/>
          <w:lang w:val="en-US" w:eastAsia="zh-Hans" w:bidi="ar-SA"/>
        </w:rPr>
        <w:t>（</w:t>
      </w: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eastAsia="zh-Hans" w:bidi="ar-SA"/>
        </w:rPr>
        <w:t>）选手安全防护措施要求</w:t>
      </w:r>
      <w:bookmarkEnd w:id="54"/>
      <w:bookmarkEnd w:id="55"/>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1.安全保护意识</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（1）每位选手必须按照主办地的安全标准要求，配备个人防护用品，包括安全眼镜，防护服，防砸鞋。</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（2）严禁使用激光工具。</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2.熟知有关用电安全说明</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现场电力规格为单相220V交流电，安全用电，禁止使用不符合安全要求的机具，禁止使用连接220V电线供电的手电钻，禁止擅自使用电气设备。</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3.竞赛工位隔离</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参赛选手在本竞赛工位内操作，不得影响其他选手操作。</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4.环境卫生</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保持地面整洁，环境卫生，做到整理、整顿、清扫、清洁。</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56" w:name="_Toc1460792968"/>
      <w:bookmarkStart w:id="57" w:name="_Toc1244285756"/>
      <w:r>
        <w:rPr>
          <w:rFonts w:hint="eastAsia" w:ascii="楷体_GB2312" w:hAnsi="楷体_GB2312" w:eastAsia="楷体_GB2312" w:cs="楷体_GB2312"/>
          <w:kern w:val="2"/>
          <w:sz w:val="32"/>
          <w:szCs w:val="32"/>
          <w:lang w:val="en-US" w:eastAsia="zh-Hans" w:bidi="ar-SA"/>
        </w:rPr>
        <w:t>（</w:t>
      </w: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kern w:val="2"/>
          <w:sz w:val="32"/>
          <w:szCs w:val="32"/>
          <w:lang w:val="en-US" w:eastAsia="zh-Hans" w:bidi="ar-SA"/>
        </w:rPr>
        <w:t>）有毒有害物品的管理和限制</w:t>
      </w:r>
      <w:bookmarkEnd w:id="56"/>
      <w:bookmarkEnd w:id="57"/>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sz w:val="32"/>
          <w:szCs w:val="32"/>
          <w:lang w:eastAsia="zh-Hans"/>
        </w:rPr>
        <w:t>妥善保管一切易燃易爆危险品，竞赛场地只能存放当日所需数量的易燃材料，避免任何堆积的废纸或者其他易燃材料，废弃物，如纸张、包装等必须摆放在专门的垃圾箱中，垃圾箱每日至少倒空一次，转移到场地之外的垃圾容器中。</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58" w:name="_Toc1514360672"/>
      <w:bookmarkStart w:id="59" w:name="_Toc514946606"/>
      <w:r>
        <w:rPr>
          <w:rFonts w:hint="eastAsia" w:ascii="楷体_GB2312" w:hAnsi="楷体_GB2312" w:eastAsia="楷体_GB2312" w:cs="楷体_GB2312"/>
          <w:kern w:val="2"/>
          <w:sz w:val="32"/>
          <w:szCs w:val="32"/>
          <w:lang w:val="en-US" w:eastAsia="zh-Hans" w:bidi="ar-SA"/>
        </w:rPr>
        <w:t>（</w:t>
      </w: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kern w:val="2"/>
          <w:sz w:val="32"/>
          <w:szCs w:val="32"/>
          <w:lang w:val="en-US" w:eastAsia="zh-Hans" w:bidi="ar-SA"/>
        </w:rPr>
        <w:t>）医疗设备和措施</w:t>
      </w:r>
      <w:bookmarkEnd w:id="58"/>
      <w:bookmarkEnd w:id="59"/>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场地备有医药急救箱，包括外伤处理和急救药物。</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Hans" w:bidi="ar-SA"/>
        </w:rPr>
      </w:pPr>
      <w:bookmarkStart w:id="60" w:name="_Toc348509632"/>
      <w:bookmarkStart w:id="61" w:name="_Toc2031113707"/>
      <w:r>
        <w:rPr>
          <w:rFonts w:hint="eastAsia" w:ascii="楷体_GB2312" w:hAnsi="楷体_GB2312" w:eastAsia="楷体_GB2312" w:cs="楷体_GB2312"/>
          <w:kern w:val="2"/>
          <w:sz w:val="32"/>
          <w:szCs w:val="32"/>
          <w:lang w:val="en-US" w:eastAsia="zh-Hans" w:bidi="ar-SA"/>
        </w:rPr>
        <w:t>（</w:t>
      </w:r>
      <w:r>
        <w:rPr>
          <w:rFonts w:hint="eastAsia" w:ascii="楷体_GB2312" w:hAnsi="楷体_GB2312" w:eastAsia="楷体_GB2312" w:cs="楷体_GB2312"/>
          <w:kern w:val="2"/>
          <w:sz w:val="32"/>
          <w:szCs w:val="32"/>
          <w:lang w:val="en-US" w:eastAsia="zh-CN" w:bidi="ar-SA"/>
        </w:rPr>
        <w:t>四</w:t>
      </w:r>
      <w:r>
        <w:rPr>
          <w:rFonts w:hint="eastAsia" w:ascii="楷体_GB2312" w:hAnsi="楷体_GB2312" w:eastAsia="楷体_GB2312" w:cs="楷体_GB2312"/>
          <w:kern w:val="2"/>
          <w:sz w:val="32"/>
          <w:szCs w:val="32"/>
          <w:lang w:val="en-US" w:eastAsia="zh-Hans" w:bidi="ar-SA"/>
        </w:rPr>
        <w:t>）安全应急预案</w:t>
      </w:r>
      <w:bookmarkEnd w:id="60"/>
      <w:bookmarkEnd w:id="61"/>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1.安全员</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项目设置安全员，负责评估赛场安全情况评估、赛场安全宣讲、联系现场安全领导工作小组以及指挥现场应急疏散等工作。</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2.安全教育</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由安全员组织召开项目人员（含裁判、选手、工作人员）安全会议、强调现场安全事项、现场疏散方向与疏散通道、告知突发事件应急处置方法，以及现场安全领导工作小组紧急联系方式。</w:t>
      </w:r>
    </w:p>
    <w:p>
      <w:pPr>
        <w:pStyle w:val="8"/>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3.突发事件的应急处置方法</w:t>
      </w:r>
    </w:p>
    <w:p>
      <w:pPr>
        <w:pStyle w:val="8"/>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kern w:val="2"/>
          <w:sz w:val="32"/>
          <w:szCs w:val="32"/>
          <w:lang w:val="en-US" w:eastAsia="zh-Hans" w:bidi="ar-SA"/>
        </w:rPr>
        <w:t>（1）火灾</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发现火灾立即组织人员通知各选手、裁判、工作人员有序疏散，联系现场安全员、安全领导工作小组，并拨打119报警，不得动员选手参加火灾扑救，要在安全员的带领下在最短时间内疏散人群将伤亡风险降到最低，然后再组织志愿人员协助消防单位扑救火灾。</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kern w:val="2"/>
          <w:sz w:val="32"/>
          <w:szCs w:val="32"/>
          <w:lang w:val="en-US" w:eastAsia="zh-Hans" w:bidi="ar-SA"/>
        </w:rPr>
        <w:t>（2）拥挤踩踏事件</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发生突发事件及时联系现场安全员、安全领导工作小组紧急联系人，切断人员进入通道，开放出口通道，迅速疏散人群，及时制止人群推挤。</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kern w:val="2"/>
          <w:sz w:val="32"/>
          <w:szCs w:val="32"/>
          <w:lang w:val="en-US" w:eastAsia="zh-Hans" w:bidi="ar-SA"/>
        </w:rPr>
        <w:t>（3）外来人员捣乱滋事</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遇外来人员捣乱滋事及时报现场安全员、安全领导工作小组，并由安全员及时联系保卫小组和派出所处理。</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kern w:val="2"/>
          <w:sz w:val="32"/>
          <w:szCs w:val="32"/>
          <w:lang w:val="en-US" w:eastAsia="zh-Hans" w:bidi="ar-SA"/>
        </w:rPr>
        <w:t>（4）选手、裁判生病</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及时联系安全员和现场安全领导工作小组紧急联系人，由医务人员进行紧急抢救和处理，严重的马上送到医院，并通知选手的领队。</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（5）中暑及意外机械伤害及时联系裁判员及医务人员。</w:t>
      </w:r>
    </w:p>
    <w:p>
      <w:pPr>
        <w:pStyle w:val="8"/>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kern w:val="2"/>
          <w:sz w:val="32"/>
          <w:szCs w:val="32"/>
          <w:lang w:val="en-US" w:eastAsia="zh-Hans" w:bidi="ar-SA"/>
        </w:rPr>
      </w:pPr>
      <w:r>
        <w:rPr>
          <w:rFonts w:hint="eastAsia" w:ascii="仿宋_GB2312" w:hAnsi="仿宋_GB2312" w:eastAsia="仿宋_GB2312" w:cs="仿宋_GB2312"/>
          <w:b/>
          <w:bCs/>
          <w:kern w:val="2"/>
          <w:sz w:val="32"/>
          <w:szCs w:val="32"/>
          <w:lang w:val="en-US" w:eastAsia="zh-Hans" w:bidi="ar-SA"/>
        </w:rPr>
        <w:t>4.场地消防和逃生要求</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（1）竞赛场地必须提供足够的干粉灭火器，至少保证两个消防通道畅通无阻。设置消防应急逃生路线标识，标识明显清晰，有危险的位置，要标明警示牌，必要时，要张贴设备安全使用说明书。</w:t>
      </w:r>
    </w:p>
    <w:p>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（2）对进入赛场的人员要逐一进行安检，防止任何易燃易爆危险物品带入赛场。赛场内禁止吸烟，张贴禁烟标识，指定专员进行赛前消防检查，并在竞赛过程中巡视检。</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NjNkMzgyOWU3OGU5MTQzNjZmYmQzYzZlYzk1NDQifQ=="/>
  </w:docVars>
  <w:rsids>
    <w:rsidRoot w:val="F7FF4D28"/>
    <w:rsid w:val="003957D5"/>
    <w:rsid w:val="00452510"/>
    <w:rsid w:val="00623980"/>
    <w:rsid w:val="00880706"/>
    <w:rsid w:val="00A94793"/>
    <w:rsid w:val="00F70ABD"/>
    <w:rsid w:val="02843BF5"/>
    <w:rsid w:val="040764E8"/>
    <w:rsid w:val="0BFE314C"/>
    <w:rsid w:val="0C1E0271"/>
    <w:rsid w:val="0FDAF5BC"/>
    <w:rsid w:val="215B3F00"/>
    <w:rsid w:val="2380709A"/>
    <w:rsid w:val="2A9DB38D"/>
    <w:rsid w:val="2BFF3946"/>
    <w:rsid w:val="2C753113"/>
    <w:rsid w:val="2F442435"/>
    <w:rsid w:val="33350BE5"/>
    <w:rsid w:val="35FADE33"/>
    <w:rsid w:val="37DDE1D7"/>
    <w:rsid w:val="3ADBC23D"/>
    <w:rsid w:val="3AE018EC"/>
    <w:rsid w:val="3FCD3E2E"/>
    <w:rsid w:val="3FFFB3C0"/>
    <w:rsid w:val="49A375D7"/>
    <w:rsid w:val="4C8549E0"/>
    <w:rsid w:val="536E071D"/>
    <w:rsid w:val="58922511"/>
    <w:rsid w:val="5F7F8AF3"/>
    <w:rsid w:val="675FC24F"/>
    <w:rsid w:val="6BFE561B"/>
    <w:rsid w:val="6FFF3E5D"/>
    <w:rsid w:val="76ED5EEC"/>
    <w:rsid w:val="7A463AD6"/>
    <w:rsid w:val="7E7A060D"/>
    <w:rsid w:val="7EB2662D"/>
    <w:rsid w:val="7FCF6B41"/>
    <w:rsid w:val="94FF11D4"/>
    <w:rsid w:val="96A7D577"/>
    <w:rsid w:val="A8FBCA64"/>
    <w:rsid w:val="A9DF2789"/>
    <w:rsid w:val="B95F4179"/>
    <w:rsid w:val="BC7634E1"/>
    <w:rsid w:val="BED72809"/>
    <w:rsid w:val="CD66796F"/>
    <w:rsid w:val="D5B1C7C5"/>
    <w:rsid w:val="D737A618"/>
    <w:rsid w:val="DDAF9F90"/>
    <w:rsid w:val="DFF3E634"/>
    <w:rsid w:val="E7F357DE"/>
    <w:rsid w:val="F2F6BB11"/>
    <w:rsid w:val="F5FF1769"/>
    <w:rsid w:val="F76F5EC8"/>
    <w:rsid w:val="F7AD81D8"/>
    <w:rsid w:val="F7F71A75"/>
    <w:rsid w:val="F7FD2767"/>
    <w:rsid w:val="F7FF4D28"/>
    <w:rsid w:val="F87F655C"/>
    <w:rsid w:val="F9EF113D"/>
    <w:rsid w:val="FFE7B93B"/>
    <w:rsid w:val="FFF91722"/>
    <w:rsid w:val="FFFD8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left"/>
      <w:outlineLvl w:val="0"/>
    </w:pPr>
    <w:rPr>
      <w:rFonts w:eastAsia="黑体"/>
      <w:kern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40" w:after="140"/>
      <w:ind w:left="100" w:leftChars="100"/>
      <w:jc w:val="left"/>
      <w:outlineLvl w:val="2"/>
    </w:pPr>
    <w:rPr>
      <w:rFonts w:eastAsia="宋体"/>
      <w:b/>
      <w:sz w:val="28"/>
    </w:rPr>
  </w:style>
  <w:style w:type="paragraph" w:styleId="6">
    <w:name w:val="heading 4"/>
    <w:basedOn w:val="1"/>
    <w:next w:val="1"/>
    <w:unhideWhenUsed/>
    <w:qFormat/>
    <w:uiPriority w:val="0"/>
    <w:pPr>
      <w:keepNext/>
      <w:keepLines/>
      <w:spacing w:before="160" w:after="170" w:line="372" w:lineRule="auto"/>
      <w:ind w:left="200" w:leftChars="200"/>
      <w:outlineLvl w:val="3"/>
    </w:pPr>
    <w:rPr>
      <w:rFonts w:ascii="Arial" w:hAnsi="Arial" w:eastAsia="宋体"/>
      <w:b/>
      <w:sz w:val="28"/>
    </w:rPr>
  </w:style>
  <w:style w:type="paragraph" w:styleId="7">
    <w:name w:val="heading 5"/>
    <w:basedOn w:val="1"/>
    <w:next w:val="1"/>
    <w:unhideWhenUsed/>
    <w:qFormat/>
    <w:uiPriority w:val="0"/>
    <w:pPr>
      <w:keepNext/>
      <w:keepLines/>
      <w:spacing w:before="40" w:after="50" w:line="372" w:lineRule="auto"/>
      <w:ind w:left="200" w:leftChars="200"/>
      <w:outlineLvl w:val="4"/>
    </w:pPr>
    <w:rPr>
      <w:rFonts w:eastAsia="宋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w:basedOn w:val="1"/>
    <w:qFormat/>
    <w:uiPriority w:val="0"/>
    <w:rPr>
      <w:rFonts w:eastAsia="宋体"/>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able Text"/>
    <w:basedOn w:val="1"/>
    <w:semiHidden/>
    <w:qFormat/>
    <w:uiPriority w:val="0"/>
    <w:rPr>
      <w:rFonts w:ascii="宋体" w:hAnsi="宋体" w:eastAsia="宋体" w:cs="宋体"/>
      <w:sz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paragraph" w:customStyle="1" w:styleId="19">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14372</Words>
  <Characters>15231</Characters>
  <Lines>125</Lines>
  <Paragraphs>35</Paragraphs>
  <TotalTime>5</TotalTime>
  <ScaleCrop>false</ScaleCrop>
  <LinksUpToDate>false</LinksUpToDate>
  <CharactersWithSpaces>15344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2023-08-08T05:22:00Z</dcterms:created>
  <dc:creator>吴东临</dc:creator>
  <cp:lastModifiedBy>王强</cp:lastModifiedBy>
  <dcterms:modified xsi:type="dcterms:W3CDTF">2023-08-17T09:40:25Z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27DCAF0B20C705F3FFBBCF6489176058_43</vt:lpwstr>
  </property>
</Properties>
</file>