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00" w:lineRule="exact"/>
        <w:jc w:val="center"/>
        <w:outlineLvl w:val="0"/>
        <w:rPr>
          <w:rFonts w:ascii="微软雅黑" w:eastAsia="微软雅黑"/>
          <w:sz w:val="44"/>
          <w:szCs w:val="44"/>
        </w:rPr>
      </w:pPr>
      <w:bookmarkStart w:id="0" w:name="_Toc19527519"/>
      <w:bookmarkStart w:id="1" w:name="_Toc21530173"/>
      <w:bookmarkStart w:id="2" w:name="_Toc11071109"/>
      <w:bookmarkStart w:id="3" w:name="_Toc16256716"/>
      <w:bookmarkStart w:id="4" w:name="_Toc13669060"/>
      <w:bookmarkStart w:id="5" w:name="_Toc18930273"/>
      <w:bookmarkStart w:id="6" w:name="_Toc18930298"/>
      <w:bookmarkStart w:id="7" w:name="_Toc26883112"/>
      <w:bookmarkStart w:id="8" w:name="_Toc24027374"/>
      <w:bookmarkStart w:id="9" w:name="_Toc43888016"/>
      <w:bookmarkStart w:id="10" w:name="_Toc44514958"/>
      <w:bookmarkStart w:id="11" w:name="_Toc56083024"/>
      <w:bookmarkStart w:id="12" w:name="_Toc27143803"/>
      <w:bookmarkStart w:id="13" w:name="_Toc27143821"/>
      <w:bookmarkStart w:id="14" w:name="_Toc38031387"/>
      <w:bookmarkStart w:id="15" w:name="_Toc29461470"/>
      <w:bookmarkStart w:id="16" w:name="_Toc27143886"/>
      <w:bookmarkStart w:id="17" w:name="_Toc40261092"/>
      <w:bookmarkStart w:id="18" w:name="_Toc43889216"/>
      <w:bookmarkStart w:id="19" w:name="_Toc44657747"/>
      <w:bookmarkStart w:id="20" w:name="_Toc60988595"/>
      <w:bookmarkStart w:id="21" w:name="_Toc53476337"/>
      <w:bookmarkStart w:id="22" w:name="_Toc45894146"/>
      <w:bookmarkStart w:id="23" w:name="_Toc48654551"/>
      <w:bookmarkStart w:id="24" w:name="_Toc45287595"/>
      <w:bookmarkStart w:id="25" w:name="_Toc45890224"/>
      <w:bookmarkStart w:id="26" w:name="_Toc143006622"/>
      <w:bookmarkStart w:id="27" w:name="_Toc50974826"/>
      <w:bookmarkStart w:id="28" w:name="_Hlt11138051"/>
      <w:r>
        <w:rPr>
          <w:rFonts w:hint="eastAsia" w:ascii="微软雅黑" w:eastAsia="微软雅黑"/>
          <w:sz w:val="44"/>
          <w:szCs w:val="44"/>
        </w:rPr>
        <w:t>环境空气质量篇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bookmarkEnd w:id="28"/>
    <w:p>
      <w:pPr>
        <w:adjustRightInd w:val="0"/>
        <w:spacing w:line="540" w:lineRule="exact"/>
        <w:ind w:firstLine="640" w:firstLineChars="200"/>
        <w:outlineLvl w:val="1"/>
        <w:rPr>
          <w:rFonts w:ascii="黑体" w:hAnsi="黑体" w:eastAsia="黑体" w:cs="黑体"/>
          <w:sz w:val="32"/>
          <w:szCs w:val="32"/>
        </w:rPr>
      </w:pPr>
      <w:bookmarkStart w:id="29" w:name="_Toc11071110"/>
      <w:bookmarkStart w:id="30" w:name="_Toc13669061"/>
      <w:bookmarkStart w:id="31" w:name="_Toc16256717"/>
      <w:bookmarkStart w:id="32" w:name="_Toc18930274"/>
      <w:bookmarkStart w:id="33" w:name="_Toc18930299"/>
      <w:bookmarkStart w:id="34" w:name="_Toc19527520"/>
      <w:bookmarkStart w:id="35" w:name="_Toc21530174"/>
      <w:bookmarkStart w:id="36" w:name="_Toc24027375"/>
      <w:bookmarkStart w:id="37" w:name="_Toc26883113"/>
      <w:bookmarkStart w:id="38" w:name="_Toc27143804"/>
      <w:bookmarkStart w:id="39" w:name="_Toc27143822"/>
      <w:bookmarkStart w:id="40" w:name="_Toc27143887"/>
      <w:bookmarkStart w:id="41" w:name="_Toc29461471"/>
      <w:bookmarkStart w:id="42" w:name="_Toc38031388"/>
      <w:bookmarkStart w:id="43" w:name="_Toc40261093"/>
      <w:bookmarkStart w:id="44" w:name="_Toc43888017"/>
      <w:bookmarkStart w:id="45" w:name="_Toc43889217"/>
      <w:bookmarkStart w:id="46" w:name="_Toc44514959"/>
      <w:bookmarkStart w:id="47" w:name="_Toc44657748"/>
      <w:bookmarkStart w:id="48" w:name="_Toc45287596"/>
      <w:bookmarkStart w:id="49" w:name="_Toc45890225"/>
      <w:bookmarkStart w:id="50" w:name="_Toc45894147"/>
      <w:bookmarkStart w:id="51" w:name="_Toc48654552"/>
      <w:bookmarkStart w:id="52" w:name="_Toc50974827"/>
      <w:bookmarkStart w:id="53" w:name="_Toc53476338"/>
      <w:bookmarkStart w:id="54" w:name="_Toc56083025"/>
      <w:bookmarkStart w:id="55" w:name="_Toc60988596"/>
      <w:bookmarkStart w:id="56" w:name="_Toc143006623"/>
      <w:r>
        <w:rPr>
          <w:rFonts w:hint="eastAsia" w:ascii="黑体" w:hAnsi="黑体" w:eastAsia="黑体" w:cs="黑体"/>
          <w:sz w:val="32"/>
          <w:szCs w:val="32"/>
        </w:rPr>
        <w:t>一、</w:t>
      </w:r>
      <w:bookmarkStart w:id="57" w:name="bookmark5"/>
      <w:bookmarkEnd w:id="57"/>
      <w:r>
        <w:rPr>
          <w:rFonts w:ascii="黑体" w:hAnsi="黑体" w:eastAsia="黑体" w:cs="黑体"/>
          <w:sz w:val="32"/>
          <w:szCs w:val="32"/>
        </w:rPr>
        <w:t>7月</w:t>
      </w:r>
      <w:r>
        <w:rPr>
          <w:rFonts w:hint="eastAsia" w:ascii="黑体" w:hAnsi="黑体" w:eastAsia="黑体" w:cs="黑体"/>
          <w:sz w:val="32"/>
          <w:szCs w:val="32"/>
        </w:rPr>
        <w:t>环境空气质量概况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>
      <w:pPr>
        <w:spacing w:line="540" w:lineRule="exact"/>
        <w:ind w:right="55" w:rightChars="2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宜昌市环境空气质量监测网由17个环境空气质量自动监测站点组成，其中国控点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个，分布在中心城区，省控点1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个，分布在各县市。</w:t>
      </w:r>
      <w:bookmarkStart w:id="58" w:name="bookmark6"/>
      <w:bookmarkEnd w:id="58"/>
      <w:r>
        <w:rPr>
          <w:rFonts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bookmarkStart w:id="59" w:name="bookmark7"/>
      <w:bookmarkEnd w:id="59"/>
      <w:r>
        <w:rPr>
          <w:rFonts w:ascii="仿宋_GB2312" w:eastAsia="仿宋_GB2312"/>
          <w:sz w:val="32"/>
          <w:szCs w:val="32"/>
        </w:rPr>
        <w:t>7月</w:t>
      </w:r>
      <w:r>
        <w:rPr>
          <w:rFonts w:hint="eastAsia" w:ascii="仿宋_GB2312" w:eastAsia="仿宋_GB2312" w:cs="仿宋_GB2312"/>
          <w:sz w:val="32"/>
          <w:szCs w:val="32"/>
        </w:rPr>
        <w:t xml:space="preserve">，市环境空气质量监测网络对全市14个县市区空气质量监测结果如下： </w:t>
      </w:r>
    </w:p>
    <w:p>
      <w:pPr>
        <w:spacing w:line="540" w:lineRule="exact"/>
        <w:ind w:right="55" w:rightChars="26" w:firstLine="420" w:firstLineChars="200"/>
        <w:rPr>
          <w:rFonts w:ascii="仿宋_GB2312" w:eastAsia="仿宋_GB2312"/>
          <w:sz w:val="32"/>
          <w:szCs w:val="32"/>
        </w:rPr>
      </w:pPr>
      <w:r>
        <w:drawing>
          <wp:anchor distT="0" distB="0" distL="152400" distR="114300" simplePos="0" relativeHeight="251660288" behindDoc="0" locked="0" layoutInCell="1" allowOverlap="1">
            <wp:simplePos x="0" y="0"/>
            <wp:positionH relativeFrom="page">
              <wp:posOffset>4013200</wp:posOffset>
            </wp:positionH>
            <wp:positionV relativeFrom="page">
              <wp:posOffset>3479800</wp:posOffset>
            </wp:positionV>
            <wp:extent cx="2519045" cy="1816100"/>
            <wp:effectExtent l="0" t="0" r="14605" b="12700"/>
            <wp:wrapSquare wrapText="bothSides"/>
            <wp:docPr id="19976586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658689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全市14个县市区优良天数比例均值为</w:t>
      </w:r>
      <w:bookmarkStart w:id="60" w:name="bookmark8"/>
      <w:bookmarkEnd w:id="60"/>
      <w:r>
        <w:rPr>
          <w:rFonts w:ascii="仿宋_GB2312" w:eastAsia="仿宋_GB2312"/>
          <w:sz w:val="32"/>
          <w:szCs w:val="32"/>
        </w:rPr>
        <w:t xml:space="preserve">97.1 </w:t>
      </w:r>
      <w:r>
        <w:rPr>
          <w:rFonts w:hint="eastAsia" w:ascii="仿宋_GB2312" w:eastAsia="仿宋_GB2312"/>
          <w:sz w:val="32"/>
          <w:szCs w:val="32"/>
        </w:rPr>
        <w:t>%，较上年同期</w:t>
      </w:r>
      <w:bookmarkStart w:id="61" w:name="bookmark9"/>
      <w:bookmarkEnd w:id="61"/>
      <w:r>
        <w:rPr>
          <w:rFonts w:hint="eastAsia" w:ascii="仿宋_GB2312" w:eastAsia="仿宋_GB2312"/>
          <w:sz w:val="32"/>
          <w:szCs w:val="32"/>
        </w:rPr>
        <w:t>下降2.7个百分点，14个县市区空气质量优良天数比例在</w:t>
      </w:r>
      <w:bookmarkStart w:id="62" w:name="bookmark10"/>
      <w:bookmarkEnd w:id="62"/>
      <w:r>
        <w:rPr>
          <w:rFonts w:ascii="仿宋_GB2312" w:eastAsia="仿宋_GB2312"/>
          <w:sz w:val="32"/>
          <w:szCs w:val="32"/>
        </w:rPr>
        <w:t>90.3</w:t>
      </w:r>
      <w:r>
        <w:rPr>
          <w:rFonts w:hint="eastAsia" w:ascii="仿宋_GB2312" w:eastAsia="仿宋_GB2312"/>
          <w:sz w:val="32"/>
          <w:szCs w:val="32"/>
        </w:rPr>
        <w:t>%至</w:t>
      </w:r>
      <w:bookmarkStart w:id="63" w:name="bookmark11"/>
      <w:bookmarkEnd w:id="63"/>
      <w:r>
        <w:rPr>
          <w:rFonts w:ascii="仿宋_GB2312" w:eastAsia="仿宋_GB2312"/>
          <w:sz w:val="32"/>
          <w:szCs w:val="32"/>
        </w:rPr>
        <w:t>100.0</w:t>
      </w:r>
      <w:r>
        <w:rPr>
          <w:rFonts w:hint="eastAsia" w:ascii="仿宋_GB2312" w:eastAsia="仿宋_GB2312"/>
          <w:sz w:val="32"/>
          <w:szCs w:val="32"/>
        </w:rPr>
        <w:t>%之间。</w:t>
      </w:r>
    </w:p>
    <w:p>
      <w:pPr>
        <w:spacing w:line="540" w:lineRule="exact"/>
        <w:ind w:right="55" w:rightChars="26" w:firstLine="630" w:firstLineChars="300"/>
        <w:rPr>
          <w:rFonts w:ascii="仿宋_GB2312" w:eastAsia="仿宋_GB2312"/>
          <w:sz w:val="32"/>
          <w:szCs w:val="32"/>
        </w:rPr>
      </w:pPr>
      <w:r>
        <w:drawing>
          <wp:anchor distT="0" distB="0" distL="152400" distR="114300" simplePos="0" relativeHeight="251661312" behindDoc="0" locked="0" layoutInCell="1" allowOverlap="1">
            <wp:simplePos x="0" y="0"/>
            <wp:positionH relativeFrom="page">
              <wp:posOffset>4018280</wp:posOffset>
            </wp:positionH>
            <wp:positionV relativeFrom="page">
              <wp:posOffset>5416550</wp:posOffset>
            </wp:positionV>
            <wp:extent cx="2519680" cy="1816100"/>
            <wp:effectExtent l="0" t="0" r="13970" b="12700"/>
            <wp:wrapSquare wrapText="bothSides"/>
            <wp:docPr id="49444596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445968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国家考核区域的空气质量优良天数为</w:t>
      </w:r>
      <w:bookmarkStart w:id="64" w:name="bookmark12"/>
      <w:bookmarkEnd w:id="64"/>
      <w:r>
        <w:rPr>
          <w:rFonts w:ascii="仿宋_GB2312" w:eastAsia="仿宋_GB2312"/>
          <w:sz w:val="32"/>
          <w:szCs w:val="32"/>
        </w:rPr>
        <w:t>29</w:t>
      </w:r>
      <w:r>
        <w:rPr>
          <w:rFonts w:hint="eastAsia" w:ascii="仿宋_GB2312" w:eastAsia="仿宋_GB2312"/>
          <w:sz w:val="32"/>
          <w:szCs w:val="32"/>
        </w:rPr>
        <w:t>天，优良天数比例为</w:t>
      </w:r>
      <w:bookmarkStart w:id="65" w:name="bookmark13"/>
      <w:bookmarkEnd w:id="65"/>
      <w:r>
        <w:rPr>
          <w:rFonts w:ascii="仿宋_GB2312" w:eastAsia="仿宋_GB2312"/>
          <w:sz w:val="32"/>
          <w:szCs w:val="32"/>
        </w:rPr>
        <w:t>93.5</w:t>
      </w:r>
      <w:r>
        <w:rPr>
          <w:rFonts w:hint="eastAsia" w:ascii="仿宋_GB2312" w:eastAsia="仿宋_GB2312"/>
          <w:sz w:val="32"/>
          <w:szCs w:val="32"/>
        </w:rPr>
        <w:t>%，较上年同期</w:t>
      </w:r>
      <w:bookmarkStart w:id="66" w:name="bookmark14"/>
      <w:bookmarkEnd w:id="66"/>
      <w:r>
        <w:rPr>
          <w:rFonts w:hint="eastAsia" w:ascii="仿宋_GB2312" w:eastAsia="仿宋_GB2312"/>
          <w:sz w:val="32"/>
          <w:szCs w:val="32"/>
        </w:rPr>
        <w:t>下降6.5个百分点。详见附表1。</w:t>
      </w:r>
    </w:p>
    <w:p>
      <w:pPr>
        <w:spacing w:line="540" w:lineRule="exact"/>
        <w:ind w:right="55" w:rightChars="26" w:firstLine="630" w:firstLineChars="3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825500</wp:posOffset>
            </wp:positionV>
            <wp:extent cx="2519045" cy="1828800"/>
            <wp:effectExtent l="0" t="0" r="14605" b="0"/>
            <wp:wrapSquare wrapText="bothSides"/>
            <wp:docPr id="4233461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346166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按照城市环境空气质量综合指数评价，1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个县市区空气质量监测结果相对较好的县市区是：</w:t>
      </w:r>
      <w:bookmarkStart w:id="67" w:name="bookmark15"/>
      <w:bookmarkEnd w:id="67"/>
      <w:r>
        <w:rPr>
          <w:rFonts w:hint="eastAsia" w:ascii="仿宋_GB2312" w:eastAsia="仿宋_GB2312"/>
          <w:sz w:val="32"/>
          <w:szCs w:val="32"/>
        </w:rPr>
        <w:t>五峰县、</w:t>
      </w:r>
      <w:bookmarkStart w:id="68" w:name="bookmark16"/>
      <w:bookmarkEnd w:id="68"/>
      <w:r>
        <w:rPr>
          <w:rFonts w:hint="eastAsia" w:ascii="仿宋_GB2312" w:eastAsia="仿宋_GB2312"/>
          <w:sz w:val="32"/>
          <w:szCs w:val="32"/>
        </w:rPr>
        <w:t>兴山县和</w:t>
      </w:r>
      <w:bookmarkStart w:id="69" w:name="bookmark17"/>
      <w:bookmarkEnd w:id="69"/>
      <w:r>
        <w:rPr>
          <w:rFonts w:hint="eastAsia" w:ascii="仿宋_GB2312" w:eastAsia="仿宋_GB2312"/>
          <w:sz w:val="32"/>
          <w:szCs w:val="32"/>
        </w:rPr>
        <w:t>长阳县；相对较差的县市区是：</w:t>
      </w:r>
      <w:bookmarkStart w:id="70" w:name="bookmark18"/>
      <w:bookmarkEnd w:id="70"/>
      <w:r>
        <w:rPr>
          <w:rFonts w:hint="eastAsia" w:ascii="仿宋_GB2312" w:eastAsia="仿宋_GB2312"/>
          <w:sz w:val="32"/>
          <w:szCs w:val="32"/>
        </w:rPr>
        <w:t>秭归县、</w:t>
      </w:r>
      <w:bookmarkStart w:id="71" w:name="bookmark19"/>
      <w:bookmarkEnd w:id="71"/>
      <w:r>
        <w:rPr>
          <w:rFonts w:hint="eastAsia" w:ascii="仿宋_GB2312" w:eastAsia="仿宋_GB2312"/>
          <w:sz w:val="32"/>
          <w:szCs w:val="32"/>
        </w:rPr>
        <w:t>高新区和</w:t>
      </w:r>
      <w:bookmarkStart w:id="72" w:name="bookmark20"/>
      <w:bookmarkEnd w:id="72"/>
      <w:r>
        <w:rPr>
          <w:rFonts w:hint="eastAsia" w:ascii="仿宋_GB2312" w:eastAsia="仿宋_GB2312"/>
          <w:sz w:val="32"/>
          <w:szCs w:val="32"/>
        </w:rPr>
        <w:t>猇亭区。详见附表2。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全市14个县市区，</w:t>
      </w:r>
      <w:bookmarkStart w:id="73" w:name="bookmark21"/>
      <w:bookmarkEnd w:id="73"/>
      <w:r>
        <w:rPr>
          <w:rFonts w:hint="eastAsia" w:ascii="仿宋_GB2312" w:eastAsia="仿宋_GB2312" w:cs="仿宋_GB2312"/>
          <w:sz w:val="32"/>
          <w:szCs w:val="32"/>
        </w:rPr>
        <w:t>基本项目浓度均达到国家二级浓度限值。宜昌市各县市区基本项目浓度详见附表3。</w:t>
      </w:r>
    </w:p>
    <w:p>
      <w:pPr>
        <w:adjustRightInd w:val="0"/>
        <w:spacing w:line="540" w:lineRule="exact"/>
        <w:ind w:firstLine="640" w:firstLineChars="200"/>
        <w:outlineLvl w:val="1"/>
        <w:rPr>
          <w:rFonts w:ascii="黑体" w:hAnsi="黑体" w:eastAsia="黑体" w:cs="黑体"/>
          <w:sz w:val="32"/>
          <w:szCs w:val="32"/>
        </w:rPr>
      </w:pPr>
      <w:bookmarkStart w:id="74" w:name="_Toc11071111"/>
      <w:bookmarkStart w:id="75" w:name="_Toc13669062"/>
      <w:bookmarkStart w:id="76" w:name="_Toc16256718"/>
      <w:bookmarkStart w:id="77" w:name="_Toc18930275"/>
      <w:bookmarkStart w:id="78" w:name="_Toc18930300"/>
      <w:bookmarkStart w:id="79" w:name="_Toc19527521"/>
      <w:bookmarkStart w:id="80" w:name="_Toc21530175"/>
      <w:bookmarkStart w:id="81" w:name="_Toc24027376"/>
      <w:bookmarkStart w:id="82" w:name="_Toc26883114"/>
      <w:bookmarkStart w:id="83" w:name="_Toc27143805"/>
      <w:bookmarkStart w:id="84" w:name="_Toc27143823"/>
      <w:bookmarkStart w:id="85" w:name="_Toc27143888"/>
      <w:bookmarkStart w:id="86" w:name="_Toc29461472"/>
      <w:bookmarkStart w:id="87" w:name="_Toc38031389"/>
      <w:bookmarkStart w:id="88" w:name="_Toc40261094"/>
      <w:bookmarkStart w:id="89" w:name="_Toc43888018"/>
      <w:bookmarkStart w:id="90" w:name="_Toc43889218"/>
      <w:bookmarkStart w:id="91" w:name="_Toc44514960"/>
      <w:bookmarkStart w:id="92" w:name="_Toc44657749"/>
      <w:bookmarkStart w:id="93" w:name="_Toc45287597"/>
      <w:bookmarkStart w:id="94" w:name="_Toc45890226"/>
      <w:bookmarkStart w:id="95" w:name="_Toc45894148"/>
      <w:bookmarkStart w:id="96" w:name="_Toc48654553"/>
      <w:bookmarkStart w:id="97" w:name="_Toc50974828"/>
      <w:bookmarkStart w:id="98" w:name="_Toc53476339"/>
      <w:bookmarkStart w:id="99" w:name="_Toc56083026"/>
      <w:bookmarkStart w:id="100" w:name="_Toc60988597"/>
      <w:bookmarkStart w:id="101" w:name="_Toc143006624"/>
      <w:r>
        <w:rPr>
          <w:rFonts w:hint="eastAsia" w:ascii="黑体" w:hAnsi="黑体" w:eastAsia="黑体" w:cs="黑体"/>
          <w:sz w:val="32"/>
          <w:szCs w:val="32"/>
        </w:rPr>
        <w:t>二、</w:t>
      </w:r>
      <w:bookmarkEnd w:id="74"/>
      <w:bookmarkEnd w:id="75"/>
      <w:bookmarkEnd w:id="76"/>
      <w:bookmarkEnd w:id="77"/>
      <w:bookmarkEnd w:id="78"/>
      <w:bookmarkStart w:id="102" w:name="bookmark30"/>
      <w:bookmarkEnd w:id="102"/>
      <w:bookmarkStart w:id="103" w:name="_Toc13669064"/>
      <w:bookmarkStart w:id="104" w:name="_Toc16256720"/>
      <w:bookmarkStart w:id="105" w:name="_Toc18930277"/>
      <w:bookmarkStart w:id="106" w:name="_Toc18930302"/>
      <w:r>
        <w:rPr>
          <w:rFonts w:hint="eastAsia" w:ascii="黑体" w:hAnsi="黑体" w:eastAsia="黑体" w:cs="黑体"/>
          <w:sz w:val="32"/>
          <w:szCs w:val="32"/>
        </w:rPr>
        <w:t>1～</w:t>
      </w:r>
      <w:bookmarkStart w:id="107" w:name="bookmark31"/>
      <w:bookmarkEnd w:id="107"/>
      <w:r>
        <w:rPr>
          <w:rFonts w:ascii="黑体" w:hAnsi="黑体" w:eastAsia="黑体" w:cs="黑体"/>
          <w:sz w:val="32"/>
          <w:szCs w:val="32"/>
        </w:rPr>
        <w:t>7月</w:t>
      </w:r>
      <w:bookmarkEnd w:id="79"/>
      <w:bookmarkEnd w:id="80"/>
      <w:bookmarkEnd w:id="81"/>
      <w:bookmarkEnd w:id="82"/>
      <w:bookmarkEnd w:id="103"/>
      <w:bookmarkEnd w:id="104"/>
      <w:bookmarkEnd w:id="105"/>
      <w:bookmarkEnd w:id="106"/>
      <w:r>
        <w:rPr>
          <w:rFonts w:hint="eastAsia" w:ascii="黑体" w:hAnsi="黑体" w:eastAsia="黑体" w:cs="黑体"/>
          <w:sz w:val="32"/>
          <w:szCs w:val="32"/>
        </w:rPr>
        <w:t>累计环境空气质量概况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08" w:name="bookmark32"/>
      <w:bookmarkEnd w:id="108"/>
      <w:bookmarkStart w:id="109" w:name="_Toc27143824"/>
      <w:bookmarkStart w:id="110" w:name="_Toc27143806"/>
      <w:r>
        <w:rPr>
          <w:rFonts w:hint="eastAsia" w:ascii="仿宋_GB2312" w:eastAsia="仿宋_GB2312" w:cs="仿宋_GB2312"/>
          <w:sz w:val="32"/>
          <w:szCs w:val="32"/>
        </w:rPr>
        <w:t>国家考核区域的空气质量优良天数为</w:t>
      </w:r>
      <w:bookmarkStart w:id="111" w:name="bookmark33"/>
      <w:bookmarkEnd w:id="111"/>
      <w:r>
        <w:rPr>
          <w:rFonts w:ascii="仿宋_GB2312" w:eastAsia="仿宋_GB2312" w:cs="仿宋_GB2312"/>
          <w:sz w:val="32"/>
          <w:szCs w:val="32"/>
        </w:rPr>
        <w:t>171</w:t>
      </w:r>
      <w:r>
        <w:rPr>
          <w:rFonts w:hint="eastAsia" w:ascii="仿宋_GB2312" w:eastAsia="仿宋_GB2312" w:cs="仿宋_GB2312"/>
          <w:sz w:val="32"/>
          <w:szCs w:val="32"/>
        </w:rPr>
        <w:t>天，优良天数比例为</w:t>
      </w:r>
      <w:bookmarkStart w:id="112" w:name="bookmark34"/>
      <w:bookmarkEnd w:id="112"/>
      <w:r>
        <w:rPr>
          <w:rFonts w:ascii="仿宋_GB2312" w:eastAsia="仿宋_GB2312" w:cs="仿宋_GB2312"/>
          <w:sz w:val="32"/>
          <w:szCs w:val="32"/>
        </w:rPr>
        <w:t>80.7</w:t>
      </w:r>
      <w:r>
        <w:rPr>
          <w:rFonts w:hint="eastAsia" w:ascii="仿宋_GB2312" w:eastAsia="仿宋_GB2312" w:cs="仿宋_GB2312"/>
          <w:sz w:val="32"/>
          <w:szCs w:val="32"/>
        </w:rPr>
        <w:t>%，较上年同期</w:t>
      </w:r>
      <w:bookmarkStart w:id="113" w:name="bookmark35"/>
      <w:bookmarkEnd w:id="113"/>
      <w:r>
        <w:rPr>
          <w:rFonts w:hint="eastAsia" w:ascii="仿宋_GB2312" w:eastAsia="仿宋_GB2312" w:cs="仿宋_GB2312"/>
          <w:sz w:val="32"/>
          <w:szCs w:val="32"/>
        </w:rPr>
        <w:t>下降3.7个百分点。详见附表1。</w:t>
      </w:r>
      <w:bookmarkEnd w:id="109"/>
      <w:bookmarkEnd w:id="110"/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14" w:name="bookmark36"/>
      <w:bookmarkEnd w:id="114"/>
      <w:r>
        <w:rPr>
          <w:rFonts w:hint="eastAsia" w:ascii="仿宋_GB2312" w:eastAsia="仿宋_GB2312" w:cs="仿宋_GB2312"/>
          <w:sz w:val="32"/>
          <w:szCs w:val="32"/>
        </w:rPr>
        <w:t>国家考核区域PM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平均浓度值为</w:t>
      </w:r>
      <w:bookmarkStart w:id="115" w:name="bookmark37"/>
      <w:bookmarkEnd w:id="115"/>
      <w:r>
        <w:rPr>
          <w:rFonts w:ascii="仿宋_GB2312" w:eastAsia="仿宋_GB2312" w:cs="仿宋_GB2312"/>
          <w:sz w:val="32"/>
          <w:szCs w:val="32"/>
        </w:rPr>
        <w:t>66</w:t>
      </w:r>
      <w:r>
        <w:rPr>
          <w:rFonts w:hint="eastAsia" w:ascii="仿宋_GB2312" w:eastAsia="仿宋_GB2312" w:cs="仿宋_GB2312"/>
          <w:sz w:val="32"/>
          <w:szCs w:val="32"/>
        </w:rPr>
        <w:t>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16" w:name="bookmark38"/>
      <w:bookmarkEnd w:id="116"/>
      <w:r>
        <w:rPr>
          <w:rFonts w:hint="eastAsia" w:ascii="仿宋_GB2312" w:eastAsia="仿宋_GB2312" w:cs="仿宋_GB2312"/>
          <w:sz w:val="32"/>
          <w:szCs w:val="32"/>
        </w:rPr>
        <w:t>达到国家二级浓度限值</w:t>
      </w:r>
      <w:r>
        <w:rPr>
          <w:rFonts w:hint="eastAsia" w:ascii="仿宋_GB2312" w:eastAsia="仿宋_GB2312"/>
          <w:color w:val="000000"/>
          <w:sz w:val="32"/>
          <w:szCs w:val="32"/>
        </w:rPr>
        <w:t>（国家二级</w:t>
      </w:r>
      <w:r>
        <w:rPr>
          <w:rFonts w:hint="eastAsia" w:ascii="仿宋_GB2312" w:eastAsia="仿宋_GB2312" w:cs="仿宋_GB2312"/>
          <w:sz w:val="32"/>
          <w:szCs w:val="32"/>
        </w:rPr>
        <w:t>浓度限值</w:t>
      </w:r>
      <w:r>
        <w:rPr>
          <w:rFonts w:hint="eastAsia" w:ascii="仿宋_GB2312" w:eastAsia="仿宋_GB2312"/>
          <w:color w:val="000000"/>
          <w:sz w:val="32"/>
          <w:szCs w:val="32"/>
        </w:rPr>
        <w:t>为70μg/m</w:t>
      </w:r>
      <w:r>
        <w:rPr>
          <w:rFonts w:hint="eastAsia" w:ascii="仿宋_GB2312" w:eastAsia="仿宋_GB2312"/>
          <w:color w:val="000000"/>
          <w:sz w:val="32"/>
          <w:szCs w:val="32"/>
          <w:vertAlign w:val="superscript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17" w:name="bookmark80"/>
      <w:bookmarkEnd w:id="117"/>
      <w:bookmarkStart w:id="118" w:name="bookmark39"/>
      <w:bookmarkEnd w:id="118"/>
      <w:r>
        <w:rPr>
          <w:rFonts w:hint="eastAsia" w:ascii="仿宋_GB2312" w:eastAsia="仿宋_GB2312" w:cs="仿宋_GB2312"/>
          <w:sz w:val="32"/>
          <w:szCs w:val="32"/>
        </w:rPr>
        <w:t>较上年同期（</w:t>
      </w:r>
      <w:bookmarkStart w:id="119" w:name="bookmark40"/>
      <w:bookmarkEnd w:id="119"/>
      <w:r>
        <w:rPr>
          <w:rFonts w:ascii="仿宋_GB2312" w:eastAsia="仿宋_GB2312" w:cs="仿宋_GB2312"/>
          <w:sz w:val="32"/>
          <w:szCs w:val="32"/>
        </w:rPr>
        <w:t>57</w:t>
      </w:r>
      <w:r>
        <w:rPr>
          <w:rFonts w:hint="eastAsia" w:ascii="仿宋_GB2312" w:eastAsia="仿宋_GB2312" w:cs="仿宋_GB2312"/>
          <w:sz w:val="32"/>
          <w:szCs w:val="32"/>
        </w:rPr>
        <w:t>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</w:t>
      </w:r>
      <w:bookmarkStart w:id="120" w:name="bookmark41"/>
      <w:bookmarkEnd w:id="120"/>
      <w:r>
        <w:rPr>
          <w:rFonts w:hint="eastAsia" w:ascii="仿宋_GB2312" w:eastAsia="仿宋_GB2312" w:cs="仿宋_GB2312"/>
          <w:sz w:val="32"/>
          <w:szCs w:val="32"/>
        </w:rPr>
        <w:t>上升15.8%。详见附表4。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21" w:name="bookmark42"/>
      <w:bookmarkEnd w:id="121"/>
      <w:r>
        <w:rPr>
          <w:rFonts w:hint="eastAsia" w:ascii="仿宋_GB2312" w:eastAsia="仿宋_GB2312" w:cs="仿宋_GB2312"/>
          <w:sz w:val="32"/>
          <w:szCs w:val="32"/>
        </w:rPr>
        <w:t>国家考核区域PM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2.5</w:t>
      </w:r>
      <w:r>
        <w:rPr>
          <w:rFonts w:hint="eastAsia" w:ascii="仿宋_GB2312" w:eastAsia="仿宋_GB2312" w:cs="仿宋_GB2312"/>
          <w:sz w:val="32"/>
          <w:szCs w:val="32"/>
        </w:rPr>
        <w:t>平均浓度值为</w:t>
      </w:r>
      <w:bookmarkStart w:id="122" w:name="bookmark43"/>
      <w:bookmarkEnd w:id="122"/>
      <w:r>
        <w:rPr>
          <w:rFonts w:ascii="仿宋_GB2312" w:eastAsia="仿宋_GB2312" w:cs="仿宋_GB2312"/>
          <w:sz w:val="32"/>
          <w:szCs w:val="32"/>
        </w:rPr>
        <w:t>43</w:t>
      </w:r>
      <w:r>
        <w:rPr>
          <w:rFonts w:hint="eastAsia" w:ascii="仿宋_GB2312" w:eastAsia="仿宋_GB2312" w:cs="仿宋_GB2312"/>
          <w:sz w:val="32"/>
          <w:szCs w:val="32"/>
        </w:rPr>
        <w:t>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23" w:name="bookmark44"/>
      <w:bookmarkEnd w:id="123"/>
      <w:r>
        <w:rPr>
          <w:rFonts w:hint="eastAsia" w:ascii="仿宋_GB2312" w:eastAsia="仿宋_GB2312" w:cs="仿宋_GB2312"/>
          <w:sz w:val="32"/>
          <w:szCs w:val="32"/>
        </w:rPr>
        <w:t>超过国家二级浓度限值</w:t>
      </w:r>
      <w:r>
        <w:rPr>
          <w:rFonts w:hint="eastAsia" w:ascii="仿宋_GB2312" w:eastAsia="仿宋_GB2312"/>
          <w:sz w:val="32"/>
          <w:szCs w:val="32"/>
        </w:rPr>
        <w:t>（国家二级</w:t>
      </w:r>
      <w:r>
        <w:rPr>
          <w:rFonts w:hint="eastAsia" w:ascii="仿宋_GB2312" w:eastAsia="仿宋_GB2312" w:cs="仿宋_GB2312"/>
          <w:sz w:val="32"/>
          <w:szCs w:val="32"/>
        </w:rPr>
        <w:t>浓度限值</w:t>
      </w:r>
      <w:r>
        <w:rPr>
          <w:rFonts w:hint="eastAsia" w:ascii="仿宋_GB2312" w:eastAsia="仿宋_GB2312"/>
          <w:sz w:val="32"/>
          <w:szCs w:val="32"/>
        </w:rPr>
        <w:t>为3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μg/m</w:t>
      </w:r>
      <w:r>
        <w:rPr>
          <w:rFonts w:hint="eastAsia" w:ascii="仿宋_GB2312" w:eastAsia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24" w:name="bookmark45"/>
      <w:bookmarkEnd w:id="124"/>
      <w:r>
        <w:rPr>
          <w:rFonts w:hint="eastAsia" w:ascii="仿宋_GB2312" w:eastAsia="仿宋_GB2312" w:cs="仿宋_GB2312"/>
          <w:sz w:val="32"/>
          <w:szCs w:val="32"/>
        </w:rPr>
        <w:t>超标倍数为0.2，</w:t>
      </w:r>
      <w:bookmarkStart w:id="125" w:name="bookmark46"/>
      <w:bookmarkEnd w:id="125"/>
      <w:r>
        <w:rPr>
          <w:rFonts w:hint="eastAsia" w:ascii="仿宋_GB2312" w:eastAsia="仿宋_GB2312" w:cs="仿宋_GB2312"/>
          <w:sz w:val="32"/>
          <w:szCs w:val="32"/>
        </w:rPr>
        <w:t>较上年同期（</w:t>
      </w:r>
      <w:bookmarkStart w:id="126" w:name="bookmark47"/>
      <w:bookmarkEnd w:id="126"/>
      <w:r>
        <w:rPr>
          <w:rFonts w:ascii="仿宋_GB2312" w:eastAsia="仿宋_GB2312" w:cs="仿宋_GB2312"/>
          <w:sz w:val="32"/>
          <w:szCs w:val="32"/>
        </w:rPr>
        <w:t>39</w:t>
      </w:r>
      <w:r>
        <w:rPr>
          <w:rFonts w:hint="eastAsia" w:ascii="仿宋_GB2312" w:eastAsia="仿宋_GB2312" w:cs="仿宋_GB2312"/>
          <w:sz w:val="32"/>
          <w:szCs w:val="32"/>
        </w:rPr>
        <w:t>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</w:t>
      </w:r>
      <w:bookmarkStart w:id="127" w:name="bookmark48"/>
      <w:bookmarkEnd w:id="127"/>
      <w:r>
        <w:rPr>
          <w:rFonts w:hint="eastAsia" w:ascii="仿宋_GB2312" w:eastAsia="仿宋_GB2312" w:cs="仿宋_GB2312"/>
          <w:sz w:val="32"/>
          <w:szCs w:val="32"/>
        </w:rPr>
        <w:t>上升10.3%。详见附表5。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28" w:name="bookmark49"/>
      <w:bookmarkEnd w:id="128"/>
      <w:r>
        <w:rPr>
          <w:rFonts w:hint="eastAsia" w:ascii="仿宋_GB2312" w:eastAsia="仿宋_GB2312" w:cs="仿宋_GB2312"/>
          <w:sz w:val="32"/>
          <w:szCs w:val="32"/>
        </w:rPr>
        <w:t>国家考核区域O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日最大8小时平均第90百分位数为</w:t>
      </w:r>
      <w:bookmarkStart w:id="129" w:name="bookmark50"/>
      <w:bookmarkEnd w:id="129"/>
      <w:r>
        <w:rPr>
          <w:rFonts w:ascii="仿宋_GB2312" w:eastAsia="仿宋_GB2312" w:cs="仿宋_GB2312"/>
          <w:sz w:val="32"/>
          <w:szCs w:val="32"/>
        </w:rPr>
        <w:t>147</w:t>
      </w:r>
      <w:r>
        <w:rPr>
          <w:rFonts w:hint="eastAsia" w:ascii="仿宋_GB2312" w:eastAsia="仿宋_GB2312" w:cs="仿宋_GB2312"/>
          <w:sz w:val="32"/>
          <w:szCs w:val="32"/>
        </w:rPr>
        <w:t>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30" w:name="bookmark51"/>
      <w:bookmarkEnd w:id="130"/>
      <w:r>
        <w:rPr>
          <w:rFonts w:hint="eastAsia" w:ascii="仿宋_GB2312" w:eastAsia="仿宋_GB2312" w:cs="仿宋_GB2312"/>
          <w:sz w:val="32"/>
          <w:szCs w:val="32"/>
        </w:rPr>
        <w:t>达到国家二级浓度限值</w:t>
      </w:r>
      <w:r>
        <w:rPr>
          <w:rFonts w:hint="eastAsia" w:ascii="仿宋_GB2312" w:eastAsia="仿宋_GB2312"/>
          <w:color w:val="000000"/>
          <w:sz w:val="32"/>
          <w:szCs w:val="32"/>
        </w:rPr>
        <w:t>（国家二级</w:t>
      </w:r>
      <w:r>
        <w:rPr>
          <w:rFonts w:hint="eastAsia" w:ascii="仿宋_GB2312" w:eastAsia="仿宋_GB2312" w:cs="仿宋_GB2312"/>
          <w:sz w:val="32"/>
          <w:szCs w:val="32"/>
        </w:rPr>
        <w:t>浓度限值</w:t>
      </w:r>
      <w:r>
        <w:rPr>
          <w:rFonts w:hint="eastAsia" w:ascii="仿宋_GB2312" w:eastAsia="仿宋_GB2312"/>
          <w:color w:val="000000"/>
          <w:sz w:val="32"/>
          <w:szCs w:val="32"/>
        </w:rPr>
        <w:t>为160μg/m</w:t>
      </w:r>
      <w:r>
        <w:rPr>
          <w:rFonts w:hint="eastAsia" w:ascii="仿宋_GB2312" w:eastAsia="仿宋_GB2312"/>
          <w:color w:val="000000"/>
          <w:sz w:val="32"/>
          <w:szCs w:val="32"/>
          <w:vertAlign w:val="superscript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31" w:name="bookmark81"/>
      <w:bookmarkEnd w:id="131"/>
      <w:r>
        <w:rPr>
          <w:rFonts w:hint="eastAsia" w:ascii="仿宋_GB2312" w:eastAsia="仿宋_GB2312" w:cs="仿宋_GB2312"/>
          <w:sz w:val="32"/>
          <w:szCs w:val="32"/>
        </w:rPr>
        <w:t>较上年同期（</w:t>
      </w:r>
      <w:bookmarkStart w:id="132" w:name="bookmark53"/>
      <w:bookmarkEnd w:id="132"/>
      <w:r>
        <w:rPr>
          <w:rFonts w:ascii="仿宋_GB2312" w:eastAsia="仿宋_GB2312" w:cs="仿宋_GB2312"/>
          <w:sz w:val="32"/>
          <w:szCs w:val="32"/>
        </w:rPr>
        <w:t>151</w:t>
      </w:r>
      <w:r>
        <w:rPr>
          <w:rFonts w:hint="eastAsia" w:ascii="仿宋_GB2312" w:eastAsia="仿宋_GB2312" w:cs="仿宋_GB2312"/>
          <w:sz w:val="32"/>
          <w:szCs w:val="32"/>
        </w:rPr>
        <w:t>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</w:t>
      </w:r>
      <w:bookmarkStart w:id="133" w:name="bookmark54"/>
      <w:bookmarkEnd w:id="133"/>
      <w:r>
        <w:rPr>
          <w:rFonts w:hint="eastAsia" w:ascii="仿宋_GB2312" w:eastAsia="仿宋_GB2312" w:cs="仿宋_GB2312"/>
          <w:sz w:val="32"/>
          <w:szCs w:val="32"/>
        </w:rPr>
        <w:t>下降2.6%。详见附表6。</w:t>
      </w:r>
    </w:p>
    <w:p>
      <w:pPr>
        <w:spacing w:line="540" w:lineRule="exact"/>
        <w:ind w:firstLine="420" w:firstLineChars="200"/>
        <w:rPr>
          <w:rFonts w:asci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34" w:name="bookmark55"/>
      <w:bookmarkEnd w:id="134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934085</wp:posOffset>
            </wp:positionH>
            <wp:positionV relativeFrom="paragraph">
              <wp:posOffset>786130</wp:posOffset>
            </wp:positionV>
            <wp:extent cx="4174490" cy="2458085"/>
            <wp:effectExtent l="0" t="0" r="16510" b="18415"/>
            <wp:wrapSquare wrapText="bothSides"/>
            <wp:docPr id="12507538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753829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449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cs="仿宋_GB2312"/>
          <w:sz w:val="32"/>
          <w:szCs w:val="32"/>
        </w:rPr>
        <w:t>全市各县市区</w:t>
      </w:r>
      <w:r>
        <w:rPr>
          <w:rFonts w:hint="eastAsia" w:ascii="仿宋_GB2312" w:eastAsia="仿宋_GB2312" w:cs="仿宋_GB2312"/>
          <w:sz w:val="32"/>
          <w:szCs w:val="32"/>
        </w:rPr>
        <w:t>空气质量</w:t>
      </w:r>
      <w:r>
        <w:rPr>
          <w:rFonts w:ascii="仿宋_GB2312" w:eastAsia="仿宋_GB2312" w:cs="仿宋_GB2312"/>
          <w:sz w:val="32"/>
          <w:szCs w:val="32"/>
        </w:rPr>
        <w:t>情况见附表1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ascii="仿宋_GB2312" w:eastAsia="仿宋_GB2312" w:cs="仿宋_GB2312"/>
          <w:sz w:val="32"/>
          <w:szCs w:val="32"/>
        </w:rPr>
        <w:t>全市各县市区浓度情况见附表4-6</w:t>
      </w:r>
    </w:p>
    <w:p>
      <w:pPr>
        <w:spacing w:line="540" w:lineRule="exact"/>
        <w:jc w:val="left"/>
        <w:outlineLvl w:val="0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表</w:t>
      </w:r>
      <w:r>
        <w:rPr>
          <w:rFonts w:ascii="黑体" w:hAnsi="黑体" w:eastAsia="黑体" w:cs="黑体"/>
          <w:w w:val="99"/>
          <w:sz w:val="32"/>
          <w:szCs w:val="32"/>
        </w:rPr>
        <w:t xml:space="preserve">1   </w:t>
      </w:r>
      <w:bookmarkStart w:id="135" w:name="bookmark56"/>
      <w:bookmarkEnd w:id="135"/>
      <w:r>
        <w:rPr>
          <w:rFonts w:ascii="黑体" w:hAnsi="黑体" w:eastAsia="黑体" w:cs="黑体"/>
          <w:w w:val="99"/>
          <w:sz w:val="32"/>
          <w:szCs w:val="32"/>
        </w:rPr>
        <w:t>2023年</w:t>
      </w:r>
      <w:bookmarkStart w:id="136" w:name="bookmark57"/>
      <w:bookmarkEnd w:id="136"/>
      <w:r>
        <w:rPr>
          <w:rFonts w:ascii="黑体" w:hAnsi="黑体" w:eastAsia="黑体" w:cs="黑体"/>
          <w:w w:val="99"/>
          <w:sz w:val="32"/>
          <w:szCs w:val="32"/>
        </w:rPr>
        <w:t>7月</w:t>
      </w:r>
      <w:r>
        <w:rPr>
          <w:rFonts w:hint="eastAsia" w:ascii="黑体" w:hAnsi="黑体" w:eastAsia="黑体" w:cs="黑体"/>
          <w:w w:val="99"/>
          <w:sz w:val="32"/>
          <w:szCs w:val="32"/>
        </w:rPr>
        <w:t>和1～</w:t>
      </w:r>
      <w:bookmarkStart w:id="137" w:name="bookmark58"/>
      <w:bookmarkEnd w:id="137"/>
      <w:r>
        <w:rPr>
          <w:rFonts w:ascii="黑体" w:hAnsi="黑体" w:eastAsia="黑体" w:cs="黑体"/>
          <w:w w:val="99"/>
          <w:sz w:val="32"/>
          <w:szCs w:val="32"/>
        </w:rPr>
        <w:t>7月</w:t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空气质量优良天数比例情况表 </w:t>
      </w:r>
    </w:p>
    <w:tbl>
      <w:tblPr>
        <w:tblStyle w:val="3"/>
        <w:tblW w:w="15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85"/>
        <w:gridCol w:w="567"/>
        <w:gridCol w:w="567"/>
        <w:gridCol w:w="567"/>
        <w:gridCol w:w="567"/>
        <w:gridCol w:w="567"/>
        <w:gridCol w:w="567"/>
        <w:gridCol w:w="851"/>
        <w:gridCol w:w="1134"/>
        <w:gridCol w:w="567"/>
        <w:gridCol w:w="1985"/>
        <w:gridCol w:w="567"/>
        <w:gridCol w:w="567"/>
        <w:gridCol w:w="567"/>
        <w:gridCol w:w="567"/>
        <w:gridCol w:w="567"/>
        <w:gridCol w:w="567"/>
        <w:gridCol w:w="851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7939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7月优良天数比例</w:t>
            </w:r>
          </w:p>
        </w:tc>
        <w:tc>
          <w:tcPr>
            <w:tcW w:w="801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1～7月优良天数比例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良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轻度污染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中度污染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重度</w:t>
            </w:r>
          </w:p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严重</w:t>
            </w:r>
          </w:p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优良天</w:t>
            </w:r>
          </w:p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数比例</w:t>
            </w:r>
            <w:r>
              <w:rPr>
                <w:rFonts w:hint="eastAsia" w:ascii="黑体" w:hAnsi="黑体" w:eastAsia="黑体" w:cs="黑体"/>
                <w:sz w:val="24"/>
              </w:rPr>
              <w:t>(%)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2022年同期增幅(%)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轻度污染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中度污染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重度</w:t>
            </w:r>
          </w:p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严重</w:t>
            </w:r>
          </w:p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优良天</w:t>
            </w:r>
          </w:p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数比例</w:t>
            </w:r>
            <w:r>
              <w:rPr>
                <w:rFonts w:hint="eastAsia" w:ascii="黑体" w:hAnsi="黑体" w:eastAsia="黑体" w:cs="黑体"/>
                <w:sz w:val="24"/>
              </w:rPr>
              <w:t>(%)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2022年同期增幅(%)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宜都市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11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0.0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五峰县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107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90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8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94.7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-4.3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五峰县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27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0.0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秭归县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74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119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92.3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-2.4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兴山县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7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0.0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兴山县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103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90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92.3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-5.8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秭归县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22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9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0.0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远安县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63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128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90.1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-2.3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远安县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17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14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0.0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长阳县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65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108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82.4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-11.9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当阳市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17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14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0.0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*夷陵区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51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120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8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82.2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*西陵区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14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16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0.0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*伍家岗区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50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121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81.8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-2.0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*夷陵区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12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19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100.0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0.0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*西陵区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55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115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28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81.7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-2.1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*伍家岗区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12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18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96.8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-3.2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当阳市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54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117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30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80.7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-8.5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长阳县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93.5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-6.5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宜都市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57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113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30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80.2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-13.2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枝江市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16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13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93.5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-6.5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*点军区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47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117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31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80.0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-2.7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*点军区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21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93.1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-6.9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枝江市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49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120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32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4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79.7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-13.7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*猇亭区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9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15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92.3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-7.7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*猇亭区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40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113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32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8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78.1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-7.0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*高新区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8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3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90.3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-6.4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*高新区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48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106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36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6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75.9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-6.5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5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国家考核区域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9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20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93.5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-6.5 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国家考核区域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51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120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29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5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7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80.7 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-3.7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954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全市平均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97.1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-2.7 </w:t>
            </w:r>
          </w:p>
        </w:tc>
        <w:tc>
          <w:tcPr>
            <w:tcW w:w="5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全市平均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83.7 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-5.8 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jc w:val="left"/>
        <w:rPr>
          <w:rFonts w:ascii="仿宋_GB2312" w:eastAsia="仿宋_GB2312" w:cs="仿宋_GB2312"/>
        </w:rPr>
        <w:sectPr>
          <w:footerReference r:id="rId4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黑体" w:hAnsi="黑体" w:eastAsia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表2</w:t>
      </w:r>
      <w:r>
        <w:rPr>
          <w:rFonts w:ascii="黑体" w:hAnsi="黑体" w:eastAsia="黑体" w:cs="黑体"/>
          <w:w w:val="99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 </w:t>
      </w:r>
      <w:bookmarkStart w:id="138" w:name="bookmark59"/>
      <w:bookmarkEnd w:id="138"/>
      <w:r>
        <w:rPr>
          <w:rFonts w:ascii="黑体" w:hAnsi="黑体" w:eastAsia="黑体" w:cs="黑体"/>
          <w:w w:val="99"/>
          <w:sz w:val="32"/>
          <w:szCs w:val="32"/>
        </w:rPr>
        <w:t>2023年</w:t>
      </w:r>
      <w:bookmarkStart w:id="139" w:name="bookmark60"/>
      <w:bookmarkEnd w:id="139"/>
      <w:r>
        <w:rPr>
          <w:rFonts w:ascii="黑体" w:hAnsi="黑体" w:eastAsia="黑体" w:cs="黑体"/>
          <w:w w:val="99"/>
          <w:sz w:val="32"/>
          <w:szCs w:val="32"/>
        </w:rPr>
        <w:t>7月</w:t>
      </w:r>
      <w:r>
        <w:rPr>
          <w:rFonts w:hint="eastAsia" w:ascii="黑体" w:hAnsi="黑体" w:eastAsia="黑体" w:cs="黑体"/>
          <w:w w:val="99"/>
          <w:sz w:val="32"/>
          <w:szCs w:val="32"/>
        </w:rPr>
        <w:t>空气质量综合指数排名表</w:t>
      </w:r>
    </w:p>
    <w:p>
      <w:pPr>
        <w:spacing w:line="400" w:lineRule="exact"/>
        <w:jc w:val="center"/>
        <w:rPr>
          <w:rFonts w:eastAsia="黑体"/>
          <w:w w:val="99"/>
          <w:sz w:val="32"/>
          <w:szCs w:val="32"/>
        </w:rPr>
      </w:pPr>
    </w:p>
    <w:tbl>
      <w:tblPr>
        <w:tblStyle w:val="3"/>
        <w:tblW w:w="89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99"/>
        <w:gridCol w:w="1999"/>
        <w:gridCol w:w="2073"/>
        <w:gridCol w:w="19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Header/>
          <w:jc w:val="center"/>
        </w:trPr>
        <w:tc>
          <w:tcPr>
            <w:tcW w:w="895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综合指数</w:t>
            </w:r>
          </w:p>
        </w:tc>
        <w:tc>
          <w:tcPr>
            <w:tcW w:w="2073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最大指数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主要污染物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五峰县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1.72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0.68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兴山县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1.73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0.70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长阳县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2.05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0.79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4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远安县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2.05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0.81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5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*夷陵区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2.08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0.89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宜都市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2.13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0.79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7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枝江市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2.23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0.89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8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*点军区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2.27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0.95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9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当阳市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2.36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0.79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10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*西陵区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2.43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0.93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*伍家岗区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2.47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0.92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秭归县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2.50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0.76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13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*高新区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2.56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0.98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14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*猇亭区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2.79 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 xml:space="preserve">0.96 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O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3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adjustRightInd w:val="0"/>
        <w:spacing w:line="360" w:lineRule="auto"/>
        <w:jc w:val="left"/>
        <w:rPr>
          <w:rFonts w:ascii="仿宋_GB2312" w:eastAsia="仿宋_GB2312" w:cs="仿宋_GB2312"/>
          <w:sz w:val="24"/>
        </w:rPr>
      </w:pPr>
    </w:p>
    <w:p>
      <w:pPr>
        <w:spacing w:line="600" w:lineRule="exact"/>
        <w:rPr>
          <w:rFonts w:ascii="黑体" w:hAnsi="黑体" w:eastAsia="黑体" w:cs="黑体"/>
          <w:w w:val="99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黑体"/>
          <w:w w:val="99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/>
          <w:w w:val="99"/>
          <w:sz w:val="32"/>
          <w:szCs w:val="32"/>
        </w:rPr>
      </w:pPr>
      <w:r>
        <w:rPr>
          <w:rFonts w:ascii="黑体" w:hAnsi="黑体" w:eastAsia="黑体" w:cs="黑体"/>
          <w:w w:val="99"/>
          <w:sz w:val="32"/>
          <w:szCs w:val="32"/>
        </w:rPr>
        <w:br w:type="page"/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表3  </w:t>
      </w:r>
      <w:bookmarkStart w:id="140" w:name="bookmark61"/>
      <w:bookmarkEnd w:id="140"/>
      <w:r>
        <w:rPr>
          <w:rFonts w:ascii="黑体" w:hAnsi="黑体" w:eastAsia="黑体" w:cs="黑体"/>
          <w:w w:val="99"/>
          <w:sz w:val="32"/>
          <w:szCs w:val="32"/>
        </w:rPr>
        <w:t>2023年</w:t>
      </w:r>
      <w:bookmarkStart w:id="141" w:name="bookmark62"/>
      <w:bookmarkEnd w:id="141"/>
      <w:r>
        <w:rPr>
          <w:rFonts w:ascii="黑体" w:hAnsi="黑体" w:eastAsia="黑体" w:cs="黑体"/>
          <w:w w:val="99"/>
          <w:sz w:val="32"/>
          <w:szCs w:val="32"/>
        </w:rPr>
        <w:t>7月</w:t>
      </w:r>
      <w:r>
        <w:rPr>
          <w:rFonts w:hint="eastAsia" w:ascii="黑体" w:hAnsi="黑体" w:eastAsia="黑体" w:cs="黑体"/>
          <w:w w:val="99"/>
          <w:sz w:val="32"/>
          <w:szCs w:val="32"/>
        </w:rPr>
        <w:t>空气污染物平均浓度情况表</w:t>
      </w:r>
    </w:p>
    <w:p>
      <w:pPr>
        <w:spacing w:line="400" w:lineRule="exact"/>
        <w:ind w:right="108"/>
        <w:jc w:val="right"/>
        <w:rPr>
          <w:rFonts w:ascii="黑体" w:hAnsi="黑体" w:eastAsia="黑体"/>
          <w:w w:val="99"/>
          <w:sz w:val="22"/>
          <w:szCs w:val="22"/>
        </w:rPr>
      </w:pPr>
    </w:p>
    <w:tbl>
      <w:tblPr>
        <w:tblStyle w:val="3"/>
        <w:tblW w:w="49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204"/>
        <w:gridCol w:w="1204"/>
        <w:gridCol w:w="1204"/>
        <w:gridCol w:w="1158"/>
        <w:gridCol w:w="1246"/>
        <w:gridCol w:w="11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07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PM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PM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最大</w:t>
            </w:r>
            <w:r>
              <w:rPr>
                <w:rFonts w:ascii="黑体" w:hAnsi="黑体" w:eastAsia="黑体" w:cs="黑体"/>
                <w:kern w:val="0"/>
                <w:szCs w:val="21"/>
              </w:rPr>
              <w:t>8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小时第</w:t>
            </w:r>
            <w:r>
              <w:rPr>
                <w:rFonts w:ascii="黑体" w:hAnsi="黑体" w:eastAsia="黑体" w:cs="黑体"/>
                <w:kern w:val="0"/>
                <w:szCs w:val="21"/>
              </w:rPr>
              <w:t>90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百分位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）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NO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7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SO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CO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第</w:t>
            </w:r>
            <w:r>
              <w:rPr>
                <w:rFonts w:ascii="黑体" w:hAnsi="黑体" w:eastAsia="黑体" w:cs="黑体"/>
                <w:kern w:val="0"/>
                <w:szCs w:val="21"/>
              </w:rPr>
              <w:t>95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百分值（</w:t>
            </w:r>
            <w:r>
              <w:rPr>
                <w:rFonts w:ascii="黑体" w:hAnsi="黑体" w:eastAsia="黑体" w:cs="黑体"/>
                <w:kern w:val="0"/>
                <w:szCs w:val="21"/>
              </w:rPr>
              <w:t>mg/m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宜都市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15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29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126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9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8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0.6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五峰县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9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22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109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8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0.6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长阳县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18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23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126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0.9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兴山县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11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22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112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8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0.4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秭归县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15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22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121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24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9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1.0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远安县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32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130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5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10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0.6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当阳市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17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28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126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11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0.8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枝江市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14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24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142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6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0.8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17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34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153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21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8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0.8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12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30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149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20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5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0.6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15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27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147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22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0.6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10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26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142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14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0.6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10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28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152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15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4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0.7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16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27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156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19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6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0.6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 w:val="0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宜昌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13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29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151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19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5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0.6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 w:val="0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均值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14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27 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135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14 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7 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ascii="仿宋_GB2312" w:hAnsi="仿宋" w:eastAsia="仿宋_GB2312" w:cs="仿宋_GB2312"/>
                <w:szCs w:val="21"/>
              </w:rPr>
              <w:t xml:space="preserve">0.7 </w:t>
            </w:r>
          </w:p>
        </w:tc>
      </w:tr>
    </w:tbl>
    <w:p>
      <w:pPr>
        <w:widowControl/>
        <w:spacing w:line="240" w:lineRule="atLeast"/>
        <w:ind w:firstLine="420"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adjustRightInd w:val="0"/>
        <w:spacing w:line="520" w:lineRule="exact"/>
        <w:jc w:val="left"/>
        <w:rPr>
          <w:rFonts w:ascii="仿宋_GB2312" w:eastAsia="仿宋_GB2312" w:cs="仿宋_GB2312"/>
          <w:szCs w:val="21"/>
        </w:rPr>
        <w:sectPr>
          <w:pgSz w:w="11906" w:h="16838"/>
          <w:pgMar w:top="1531" w:right="1440" w:bottom="1531" w:left="1440" w:header="851" w:footer="992" w:gutter="0"/>
          <w:cols w:space="425" w:num="1"/>
          <w:docGrid w:type="linesAndChars" w:linePitch="312" w:charSpace="0"/>
        </w:sectPr>
      </w:pPr>
    </w:p>
    <w:p>
      <w:pPr>
        <w:spacing w:line="540" w:lineRule="exact"/>
        <w:jc w:val="center"/>
        <w:rPr>
          <w:rFonts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表4  </w:t>
      </w:r>
      <w:bookmarkStart w:id="142" w:name="bookmark63"/>
      <w:bookmarkEnd w:id="142"/>
      <w:r>
        <w:rPr>
          <w:rFonts w:ascii="黑体" w:hAnsi="黑体" w:eastAsia="黑体" w:cs="黑体"/>
          <w:w w:val="99"/>
          <w:sz w:val="32"/>
          <w:szCs w:val="32"/>
        </w:rPr>
        <w:t>2023年</w:t>
      </w:r>
      <w:bookmarkStart w:id="143" w:name="bookmark64"/>
      <w:bookmarkEnd w:id="143"/>
      <w:r>
        <w:rPr>
          <w:rFonts w:ascii="黑体" w:hAnsi="黑体" w:eastAsia="黑体" w:cs="黑体"/>
          <w:w w:val="99"/>
          <w:sz w:val="32"/>
          <w:szCs w:val="32"/>
        </w:rPr>
        <w:t>7月</w:t>
      </w:r>
      <w:r>
        <w:rPr>
          <w:rFonts w:hint="eastAsia" w:ascii="黑体" w:hAnsi="黑体" w:eastAsia="黑体" w:cs="黑体"/>
          <w:w w:val="99"/>
          <w:sz w:val="32"/>
          <w:szCs w:val="32"/>
        </w:rPr>
        <w:t>和1～</w:t>
      </w:r>
      <w:bookmarkStart w:id="144" w:name="bookmark65"/>
      <w:bookmarkEnd w:id="144"/>
      <w:r>
        <w:rPr>
          <w:rFonts w:ascii="黑体" w:hAnsi="黑体" w:eastAsia="黑体" w:cs="黑体"/>
          <w:w w:val="99"/>
          <w:sz w:val="32"/>
          <w:szCs w:val="32"/>
        </w:rPr>
        <w:t>7月</w:t>
      </w:r>
      <w:r>
        <w:rPr>
          <w:rFonts w:hint="eastAsia" w:ascii="黑体" w:hAnsi="黑体" w:eastAsia="黑体" w:cs="黑体"/>
          <w:w w:val="99"/>
          <w:sz w:val="32"/>
          <w:szCs w:val="32"/>
        </w:rPr>
        <w:t>可吸入颗粒物（PM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10</w:t>
      </w:r>
      <w:r>
        <w:rPr>
          <w:rFonts w:hint="eastAsia" w:ascii="黑体" w:hAnsi="黑体" w:eastAsia="黑体" w:cs="黑体"/>
          <w:w w:val="99"/>
          <w:sz w:val="32"/>
          <w:szCs w:val="32"/>
        </w:rPr>
        <w:t>）平均浓度情况表</w:t>
      </w:r>
    </w:p>
    <w:tbl>
      <w:tblPr>
        <w:tblStyle w:val="3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919"/>
        <w:gridCol w:w="1119"/>
        <w:gridCol w:w="640"/>
        <w:gridCol w:w="1918"/>
        <w:gridCol w:w="1199"/>
        <w:gridCol w:w="640"/>
        <w:gridCol w:w="1918"/>
        <w:gridCol w:w="1199"/>
        <w:gridCol w:w="640"/>
        <w:gridCol w:w="1918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43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7月可吸入颗粒物（PM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10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  <w:tc>
          <w:tcPr>
            <w:tcW w:w="751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1～7月可吸入颗粒物（PM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10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6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2022年同期增幅排序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2022年同期增幅排序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2023年7月浓度（μg/m</w:t>
            </w:r>
            <w:r>
              <w:rPr>
                <w:rFonts w:ascii="黑体" w:hAnsi="黑体" w:eastAsia="黑体" w:cs="仿宋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较</w:t>
            </w:r>
            <w:r>
              <w:rPr>
                <w:rFonts w:ascii="黑体" w:hAnsi="黑体" w:eastAsia="黑体" w:cs="仿宋"/>
                <w:szCs w:val="21"/>
              </w:rPr>
              <w:t>2022年同期增幅(%)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2023年1～7月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（μ</w:t>
            </w:r>
            <w:r>
              <w:rPr>
                <w:rFonts w:ascii="黑体" w:hAnsi="黑体" w:eastAsia="黑体" w:cs="仿宋"/>
                <w:szCs w:val="21"/>
              </w:rPr>
              <w:t>g/m</w:t>
            </w:r>
            <w:r>
              <w:rPr>
                <w:rFonts w:ascii="黑体" w:hAnsi="黑体" w:eastAsia="黑体" w:cs="仿宋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较</w:t>
            </w:r>
            <w:r>
              <w:rPr>
                <w:rFonts w:ascii="黑体" w:hAnsi="黑体" w:eastAsia="黑体" w:cs="仿宋"/>
                <w:szCs w:val="21"/>
              </w:rPr>
              <w:t>2022年同期增幅(%)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22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-19.0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43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6.7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22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-17.6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46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9.3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22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-15.6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52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10.9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23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-12.5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59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13.1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24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-7.1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59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13.8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26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-6.5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61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14.0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27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-3.6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62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14.8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27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0.0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64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15.6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28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0.0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65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23.2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28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0.0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66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24.5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29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9.1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66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25.5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30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10.3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69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30.2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32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22.2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69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30.3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34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29.4 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69 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39.4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29 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-9.4 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66 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15.8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27 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-3.6 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61 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19.6 </w:t>
            </w:r>
          </w:p>
        </w:tc>
      </w:tr>
    </w:tbl>
    <w:p>
      <w:pPr>
        <w:adjustRightInd w:val="0"/>
        <w:spacing w:line="280" w:lineRule="exact"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spacing w:line="540" w:lineRule="exact"/>
        <w:jc w:val="center"/>
        <w:rPr>
          <w:rFonts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表5  </w:t>
      </w:r>
      <w:bookmarkStart w:id="145" w:name="bookmark66"/>
      <w:bookmarkEnd w:id="145"/>
      <w:r>
        <w:rPr>
          <w:rFonts w:ascii="黑体" w:hAnsi="黑体" w:eastAsia="黑体" w:cs="黑体"/>
          <w:w w:val="99"/>
          <w:sz w:val="32"/>
          <w:szCs w:val="32"/>
        </w:rPr>
        <w:t>2023年</w:t>
      </w:r>
      <w:bookmarkStart w:id="146" w:name="bookmark67"/>
      <w:bookmarkEnd w:id="146"/>
      <w:r>
        <w:rPr>
          <w:rFonts w:ascii="黑体" w:hAnsi="黑体" w:eastAsia="黑体" w:cs="黑体"/>
          <w:w w:val="99"/>
          <w:sz w:val="32"/>
          <w:szCs w:val="32"/>
        </w:rPr>
        <w:t>7月</w:t>
      </w:r>
      <w:r>
        <w:rPr>
          <w:rFonts w:hint="eastAsia" w:ascii="黑体" w:hAnsi="黑体" w:eastAsia="黑体" w:cs="黑体"/>
          <w:w w:val="99"/>
          <w:sz w:val="32"/>
          <w:szCs w:val="32"/>
        </w:rPr>
        <w:t>和1～</w:t>
      </w:r>
      <w:bookmarkStart w:id="147" w:name="bookmark68"/>
      <w:bookmarkEnd w:id="147"/>
      <w:r>
        <w:rPr>
          <w:rFonts w:ascii="黑体" w:hAnsi="黑体" w:eastAsia="黑体" w:cs="黑体"/>
          <w:w w:val="99"/>
          <w:sz w:val="32"/>
          <w:szCs w:val="32"/>
        </w:rPr>
        <w:t>7月</w:t>
      </w:r>
      <w:r>
        <w:rPr>
          <w:rFonts w:hint="eastAsia" w:ascii="黑体" w:hAnsi="黑体" w:eastAsia="黑体" w:cs="黑体"/>
          <w:w w:val="99"/>
          <w:sz w:val="32"/>
          <w:szCs w:val="32"/>
        </w:rPr>
        <w:t>细颗粒物（PM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2.5</w:t>
      </w:r>
      <w:r>
        <w:rPr>
          <w:rFonts w:hint="eastAsia" w:ascii="黑体" w:hAnsi="黑体" w:eastAsia="黑体" w:cs="黑体"/>
          <w:w w:val="99"/>
          <w:sz w:val="32"/>
          <w:szCs w:val="32"/>
        </w:rPr>
        <w:t>）平均浓度情况表</w:t>
      </w:r>
    </w:p>
    <w:tbl>
      <w:tblPr>
        <w:tblStyle w:val="3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989"/>
        <w:gridCol w:w="1193"/>
        <w:gridCol w:w="636"/>
        <w:gridCol w:w="1908"/>
        <w:gridCol w:w="1113"/>
        <w:gridCol w:w="636"/>
        <w:gridCol w:w="1908"/>
        <w:gridCol w:w="1193"/>
        <w:gridCol w:w="636"/>
        <w:gridCol w:w="190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47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7月细颗粒物（PM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2.5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  <w:tc>
          <w:tcPr>
            <w:tcW w:w="74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1～7月细颗粒物（PM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2.5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8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6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2022年同期增幅排序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2022年同期增幅排序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2023年7月浓度（μg/m</w:t>
            </w:r>
            <w:r>
              <w:rPr>
                <w:rFonts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2022年同期增幅(%)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2023年1～7月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</w:t>
            </w:r>
            <w:r>
              <w:rPr>
                <w:rFonts w:ascii="黑体" w:hAnsi="黑体" w:eastAsia="黑体" w:cs="黑体"/>
                <w:szCs w:val="21"/>
              </w:rPr>
              <w:t>g/m</w:t>
            </w:r>
            <w:r>
              <w:rPr>
                <w:rFonts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2022年同期增幅(%)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9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-44.4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26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-25.0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29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7.4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-16.7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30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7.9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11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-16.7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34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7.9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-14.3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41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9.7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-10.5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41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9.8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14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-10.0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41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12.5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0.0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42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6.2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42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15.8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7.1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44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16.7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16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7.7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45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9.1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45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10.0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45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21.6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18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12.5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45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32.4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13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-18.8 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43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10.3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14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-6.7 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39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14.7 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adjustRightInd w:val="0"/>
        <w:spacing w:line="540" w:lineRule="exact"/>
        <w:ind w:left="630" w:leftChars="300"/>
        <w:jc w:val="center"/>
        <w:rPr>
          <w:rFonts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表6  </w:t>
      </w:r>
      <w:bookmarkStart w:id="148" w:name="bookmark69"/>
      <w:bookmarkEnd w:id="148"/>
      <w:r>
        <w:rPr>
          <w:rFonts w:ascii="黑体" w:hAnsi="黑体" w:eastAsia="黑体" w:cs="黑体"/>
          <w:w w:val="99"/>
          <w:sz w:val="32"/>
          <w:szCs w:val="32"/>
        </w:rPr>
        <w:t>2023年</w:t>
      </w:r>
      <w:bookmarkStart w:id="149" w:name="bookmark70"/>
      <w:bookmarkEnd w:id="149"/>
      <w:r>
        <w:rPr>
          <w:rFonts w:ascii="黑体" w:hAnsi="黑体" w:eastAsia="黑体" w:cs="黑体"/>
          <w:w w:val="99"/>
          <w:sz w:val="32"/>
          <w:szCs w:val="32"/>
        </w:rPr>
        <w:t>7月</w:t>
      </w:r>
      <w:r>
        <w:rPr>
          <w:rFonts w:hint="eastAsia" w:ascii="黑体" w:hAnsi="黑体" w:eastAsia="黑体" w:cs="黑体"/>
          <w:w w:val="99"/>
          <w:sz w:val="32"/>
          <w:szCs w:val="32"/>
        </w:rPr>
        <w:t>和1～</w:t>
      </w:r>
      <w:bookmarkStart w:id="150" w:name="bookmark71"/>
      <w:bookmarkEnd w:id="150"/>
      <w:r>
        <w:rPr>
          <w:rFonts w:ascii="黑体" w:hAnsi="黑体" w:eastAsia="黑体" w:cs="黑体"/>
          <w:w w:val="99"/>
          <w:sz w:val="32"/>
          <w:szCs w:val="32"/>
        </w:rPr>
        <w:t>7月</w:t>
      </w:r>
      <w:r>
        <w:rPr>
          <w:rFonts w:hint="eastAsia" w:ascii="黑体" w:hAnsi="黑体" w:eastAsia="黑体" w:cs="黑体"/>
          <w:w w:val="99"/>
          <w:sz w:val="32"/>
          <w:szCs w:val="32"/>
        </w:rPr>
        <w:t>臭氧（O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3</w:t>
      </w:r>
      <w:r>
        <w:rPr>
          <w:rFonts w:hint="eastAsia" w:ascii="黑体" w:hAnsi="黑体" w:eastAsia="黑体" w:cs="黑体"/>
          <w:w w:val="99"/>
          <w:sz w:val="32"/>
          <w:szCs w:val="32"/>
        </w:rPr>
        <w:t>）90百分位浓度情况表</w:t>
      </w:r>
    </w:p>
    <w:tbl>
      <w:tblPr>
        <w:tblStyle w:val="3"/>
        <w:tblW w:w="14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908"/>
        <w:gridCol w:w="1193"/>
        <w:gridCol w:w="636"/>
        <w:gridCol w:w="1908"/>
        <w:gridCol w:w="1113"/>
        <w:gridCol w:w="636"/>
        <w:gridCol w:w="1908"/>
        <w:gridCol w:w="1193"/>
        <w:gridCol w:w="636"/>
        <w:gridCol w:w="190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39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7月臭氧（O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3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  <w:tc>
          <w:tcPr>
            <w:tcW w:w="74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1～7臭氧（O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3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73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6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2022年同期增幅排序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2022年同期增幅排序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2023年7月浓度（μg/m</w:t>
            </w:r>
            <w:r>
              <w:rPr>
                <w:rFonts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2022年同期增幅(%)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2023年1～7月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</w:t>
            </w:r>
            <w:r>
              <w:rPr>
                <w:rFonts w:ascii="黑体" w:hAnsi="黑体" w:eastAsia="黑体" w:cs="黑体"/>
                <w:szCs w:val="21"/>
              </w:rPr>
              <w:t>g/m</w:t>
            </w:r>
            <w:r>
              <w:rPr>
                <w:rFonts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2022年同期增幅(%)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109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-7.4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115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-4.0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112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-6.2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125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-3.8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121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-0.7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130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-3.7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126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2.0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137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-2.7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126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3.5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138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-2.6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126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4.8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142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-2.5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130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4.8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143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-1.4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142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5.4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144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142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6.8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145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147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6.8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145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3.5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149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8.0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147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4.6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152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16.1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147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10.9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153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16.7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147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11.4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156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21.4 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156 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24.1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151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7.1 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147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-2.6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135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5.5 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140 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2.2 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  <w:sectPr>
          <w:footerReference r:id="rId5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cs="仿宋_GB2312"/>
        </w:rPr>
        <w:t xml:space="preserve">  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spacing w:line="540" w:lineRule="exact"/>
        <w:rPr>
          <w:rFonts w:ascii="仿宋_GB2312" w:eastAsia="仿宋_GB2312" w:cs="仿宋_GB2312"/>
          <w:sz w:val="32"/>
          <w:szCs w:val="32"/>
        </w:rPr>
      </w:pPr>
      <w:bookmarkStart w:id="151" w:name="_GoBack"/>
      <w:bookmarkEnd w:id="15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15</w:t>
    </w:r>
    <w:r>
      <w:rPr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18</w:t>
    </w:r>
    <w:r>
      <w:rPr>
        <w:sz w:val="24"/>
        <w:lang w:val="zh-CN"/>
      </w:rPr>
      <w:fldChar w:fldCharType="end"/>
    </w:r>
  </w:p>
  <w:p>
    <w:pPr>
      <w:pStyle w:val="2"/>
      <w:ind w:right="360" w:firstLine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7BF7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emf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2023-08-23T07:48:44Z</dcterms:created>
  <dc:creator>Administrator</dc:creator>
  <cp:lastModifiedBy>Administrator</cp:lastModifiedBy>
  <dcterms:modified xsi:type="dcterms:W3CDTF">2023-08-23T08:10:37Z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9F187D5574354D55833878B3F56D7428_12</vt:lpwstr>
  </property>
</Properties>
</file>