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lang w:eastAsia="zh-CN"/>
              </w:rPr>
              <w:t>宜昌市环百里荒乡村振兴试验区供水保障及水生态综合治理（东风渠片区）工程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NzhiNmY2OWQ3ZDRhZDA0YTdmZGE4Y2NmNTUzMjYifQ=="/>
  </w:docVars>
  <w:rsids>
    <w:rsidRoot w:val="00172A27"/>
    <w:rsid w:val="02791998"/>
    <w:rsid w:val="03475678"/>
    <w:rsid w:val="06E16A2A"/>
    <w:rsid w:val="1A756AF2"/>
    <w:rsid w:val="1EE2038B"/>
    <w:rsid w:val="2CBD37E9"/>
    <w:rsid w:val="2EE45342"/>
    <w:rsid w:val="45A20870"/>
    <w:rsid w:val="47CD2281"/>
    <w:rsid w:val="4EDD21A8"/>
    <w:rsid w:val="563B19F4"/>
    <w:rsid w:val="573D7AE9"/>
    <w:rsid w:val="6FB8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376</Characters>
  <Lines>0</Lines>
  <Paragraphs>0</Paragraphs>
  <TotalTime>0</TotalTime>
  <ScaleCrop>false</ScaleCrop>
  <LinksUpToDate>false</LinksUpToDate>
  <CharactersWithSpaces>399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2023-10-12T01:03:32Z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EE9FA7AC41CD4A608E1151A7640FE2B7_13</vt:lpwstr>
  </property>
</Properties>
</file>