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Style w:val="6"/>
          <w:rFonts w:hint="eastAsia" w:ascii="黑体" w:hAnsi="黑体" w:eastAsia="黑体" w:cs="黑体"/>
          <w:sz w:val="32"/>
          <w:szCs w:val="32"/>
        </w:rPr>
      </w:pPr>
      <w:r>
        <w:rPr>
          <w:rStyle w:val="6"/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spacing w:line="560" w:lineRule="exact"/>
        <w:ind w:firstLine="420"/>
        <w:textAlignment w:val="baseline"/>
        <w:rPr>
          <w:rFonts w:hint="eastAsia"/>
        </w:rPr>
      </w:pPr>
    </w:p>
    <w:p>
      <w:pPr>
        <w:spacing w:line="560" w:lineRule="exact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  <w:t>宜昌市十强建筑企业命名评选办法</w:t>
      </w:r>
    </w:p>
    <w:p>
      <w:pPr>
        <w:pStyle w:val="3"/>
        <w:widowControl/>
        <w:shd w:val="clear" w:color="auto" w:fill="FFFFFF"/>
        <w:spacing w:after="0" w:line="560" w:lineRule="exact"/>
        <w:rPr>
          <w:rFonts w:hint="eastAsia" w:ascii="黑体" w:hAnsi="黑体" w:eastAsia="黑体" w:cs="黑体"/>
          <w:color w:val="45454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第一条 为规范宜昌市十强建筑企业命名(以下简称十强建筑企业)评选活动,进一步鼓励全市建筑企业争先创优，培育建筑业骨干龙头企业，提高建筑业整体素质和总体实力，推动全市建筑业高质量发展，依据《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宜昌市人民政府办公室关于加快推进“宜昌建造”促进建筑业高质量发展的实施意见》(宜府办发</w:t>
      </w:r>
      <w:r>
        <w:rPr>
          <w:rStyle w:val="6"/>
          <w:rFonts w:eastAsia="仿宋_GB2312"/>
          <w:sz w:val="32"/>
          <w:szCs w:val="32"/>
        </w:rPr>
        <w:t>〔2021〕42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），制定本办法。</w:t>
      </w:r>
    </w:p>
    <w:p>
      <w:pPr>
        <w:spacing w:line="560" w:lineRule="exact"/>
        <w:ind w:firstLine="65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凡在宜昌市行政区域内注册的施工企业，均可参加十强建筑企业评选。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第三条 十强建筑企业每年评选一次，由宜昌市住房和城乡建设局具体负责十强建筑企业评选工作。</w:t>
      </w:r>
    </w:p>
    <w:p>
      <w:pPr>
        <w:spacing w:line="560" w:lineRule="exact"/>
        <w:ind w:firstLine="65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十强建筑企业评选遵循公开、公平、公正的</w:t>
      </w:r>
      <w:r>
        <w:rPr>
          <w:rStyle w:val="6"/>
          <w:rFonts w:hint="eastAsia" w:eastAsia="仿宋_GB2312"/>
          <w:sz w:val="32"/>
          <w:szCs w:val="32"/>
        </w:rPr>
        <w:t>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5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申报十强建筑企业应符合以下条件：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  （一）经营业绩突出。企业完成年建筑业总产值、年纳税额排名靠前。</w:t>
      </w: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（二）取得施工总承包或专业承包一级及以上资质。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  （三）</w:t>
      </w:r>
      <w:r>
        <w:rPr>
          <w:rStyle w:val="6"/>
          <w:rFonts w:ascii="仿宋" w:hAnsi="仿宋" w:eastAsia="仿宋"/>
          <w:sz w:val="32"/>
          <w:szCs w:val="32"/>
        </w:rPr>
        <w:t>近两年未</w:t>
      </w:r>
      <w:r>
        <w:rPr>
          <w:rStyle w:val="6"/>
          <w:rFonts w:ascii="仿宋" w:hAnsi="仿宋" w:eastAsia="仿宋"/>
          <w:color w:val="000000"/>
          <w:sz w:val="32"/>
          <w:szCs w:val="32"/>
        </w:rPr>
        <w:t>发生责任性工程质量事故、</w:t>
      </w: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较</w:t>
      </w:r>
      <w:r>
        <w:rPr>
          <w:rStyle w:val="6"/>
          <w:rFonts w:ascii="仿宋" w:hAnsi="仿宋" w:eastAsia="仿宋"/>
          <w:color w:val="000000"/>
          <w:sz w:val="32"/>
          <w:szCs w:val="32"/>
        </w:rPr>
        <w:t>大伤亡安全生产事故和拖欠农民工工资</w:t>
      </w: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等问题造成的</w:t>
      </w:r>
      <w:r>
        <w:rPr>
          <w:rStyle w:val="6"/>
          <w:rFonts w:ascii="仿宋" w:hAnsi="仿宋" w:eastAsia="仿宋"/>
          <w:color w:val="000000"/>
          <w:sz w:val="32"/>
          <w:szCs w:val="32"/>
        </w:rPr>
        <w:t>群体</w:t>
      </w: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事件，未发生不</w:t>
      </w:r>
      <w:r>
        <w:rPr>
          <w:rStyle w:val="6"/>
          <w:rFonts w:hint="eastAsia" w:ascii="仿宋" w:hAnsi="仿宋" w:eastAsia="仿宋"/>
          <w:sz w:val="32"/>
          <w:szCs w:val="32"/>
        </w:rPr>
        <w:t>妥善处理工程建设纠纷问题造成社会不良影响的行为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  (四)企业基础管理工作达到本市行业先进水平，技术经济管理力量雄厚，有健全的质量安全保证体系，已通过ISO质量安全体系认证。</w:t>
      </w:r>
    </w:p>
    <w:p>
      <w:pPr>
        <w:widowControl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(五)严格执行法律法规规定，市场行为规范，</w:t>
      </w:r>
      <w:r>
        <w:rPr>
          <w:rStyle w:val="6"/>
          <w:rFonts w:hint="eastAsia" w:ascii="仿宋" w:hAnsi="仿宋" w:eastAsia="仿宋"/>
          <w:sz w:val="32"/>
          <w:szCs w:val="32"/>
        </w:rPr>
        <w:t>近两年企业（含法人代表）未受到行政处罚的</w:t>
      </w:r>
      <w:r>
        <w:rPr>
          <w:rStyle w:val="6"/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(六)符合其它有关规定。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第六条 十强建筑企业评选以独立法人为单位。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 十强建筑企业的评选按照建筑企业自愿原则申报参评。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第八条 申报十强建筑企业应提交以下材料：</w:t>
      </w:r>
    </w:p>
    <w:p>
      <w:pPr>
        <w:spacing w:line="560" w:lineRule="exact"/>
        <w:ind w:firstLine="65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（一）宜昌市十强建筑企业申报表(附件</w:t>
      </w:r>
      <w:r>
        <w:rPr>
          <w:rStyle w:val="6"/>
          <w:rFonts w:hint="eastAsia"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，一式</w:t>
      </w:r>
      <w:r>
        <w:rPr>
          <w:rStyle w:val="6"/>
          <w:rFonts w:hint="eastAsia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份);</w:t>
      </w:r>
    </w:p>
    <w:p>
      <w:pPr>
        <w:spacing w:line="560" w:lineRule="exact"/>
        <w:ind w:firstLine="65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（二）企业法人营业执照、资质证书、安全生产许可证、质量安全体系认证证书复印件各</w:t>
      </w:r>
      <w:r>
        <w:rPr>
          <w:rStyle w:val="6"/>
          <w:rFonts w:hint="eastAsia"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（三）建筑业企业生产情况年报复印件</w:t>
      </w:r>
      <w:r>
        <w:rPr>
          <w:rStyle w:val="6"/>
          <w:rFonts w:hint="eastAsia"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（四）经会计师事务所或审计师事务所审核的企业年度损益表、资产负债表复印件各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份;</w:t>
      </w:r>
    </w:p>
    <w:p>
      <w:pPr>
        <w:spacing w:line="560" w:lineRule="exact"/>
        <w:ind w:firstLine="640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（五）年度获奖证书及表彰文件复印件各</w:t>
      </w:r>
      <w:r>
        <w:rPr>
          <w:rStyle w:val="6"/>
          <w:rFonts w:hint="eastAsia"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第九条 产值、纳税指标依据市统计、税务部门的数据认定。</w:t>
      </w:r>
    </w:p>
    <w:p>
      <w:pPr>
        <w:spacing w:line="560" w:lineRule="exact"/>
        <w:ind w:firstLine="65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 十强建筑企业申报材料应真实可靠，申报后不得再进行补充或修改。发现弄虚作假的，将取消该企业近三年评选资格。</w:t>
      </w:r>
    </w:p>
    <w:p>
      <w:pPr>
        <w:spacing w:line="540" w:lineRule="exact"/>
        <w:ind w:firstLine="65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第十一条 宜昌市住房和城乡建设局成立十强建筑企业评选委员会(以下简称评委会),具体负责评选工作。</w:t>
      </w:r>
    </w:p>
    <w:p>
      <w:pPr>
        <w:spacing w:line="540" w:lineRule="exact"/>
        <w:ind w:firstLine="65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第十二条 十强建筑企业评选采用综合考评计分方式，按得分高低排序(评分标准见附件</w:t>
      </w:r>
      <w:r>
        <w:rPr>
          <w:rStyle w:val="6"/>
          <w:rFonts w:hint="eastAsia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)。评委会根据综合考评得分和过程监管情况，通过讨论议定方式，评选建筑企业前</w:t>
      </w:r>
      <w:r>
        <w:rPr>
          <w:rStyle w:val="6"/>
          <w:rFonts w:hint="eastAsia" w:eastAsia="仿宋_GB2312"/>
          <w:sz w:val="32"/>
          <w:szCs w:val="32"/>
        </w:rPr>
        <w:t>10名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进入十强建筑企业初选名单（在宜央企按本办法考评后，选取前</w:t>
      </w:r>
      <w:r>
        <w:rPr>
          <w:rStyle w:val="6"/>
          <w:rFonts w:hint="eastAsia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名列入十强建筑企业推荐名单），评分结果若出现相同分值，则比较纳税额高低。评选结果报宜昌市住房和城乡建设局审定推荐名单，并在门户网站公示</w:t>
      </w:r>
      <w:r>
        <w:rPr>
          <w:rStyle w:val="6"/>
          <w:rFonts w:hint="eastAsia"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第十三条 公示期内收到举报线索，一经查实，问题较为严重的，取消十强建筑企业评选资格，按得分排序进行递补。对公示期内无异议的推荐企业，予以命名并授牌。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第十四条 十强建筑企业优先参加宜昌市住房和城乡建设局、行业协会组织的各类评先树优活动。十强建筑企业被命名后，可享受信用评价加分，按规定减免缴纳农民工工资保障金等激励政策。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第十五条 获得十强建筑企业称号的单位，因违法受到有关部门处罚、注册地迁出宜昌市、企业破产，或者被其他企业兼并、收购等灭失企业法人资格的，宜昌市住房和城乡建设局将撤销或收回其“宜昌市十强建筑企业”命名证书和命名牌。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第十六条 本办法由宜昌市住房和城乡建设局负责解释。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第十七条 本办法自发布之日起施行。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zgwOGYyOGIxMDBkZDU3MDBiZjJmNmJiYjBhMTkifQ=="/>
  </w:docVars>
  <w:rsids>
    <w:rsidRoot w:val="6D2A7E80"/>
    <w:rsid w:val="63ED75FA"/>
    <w:rsid w:val="6D2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2023-11-21T09:14:00Z</dcterms:created>
  <dc:creator>Migo黄</dc:creator>
  <cp:lastModifiedBy>Migo黄</cp:lastModifiedBy>
  <dcterms:modified xsi:type="dcterms:W3CDTF">2023-11-29T08:45:35Z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DF3249BF89904D8E9CF45AD1148B528F_11</vt:lpwstr>
  </property>
</Properties>
</file>