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highlight w:val="none"/>
        </w:rPr>
      </w:pPr>
      <w:r>
        <w:rPr>
          <w:rFonts w:hint="eastAsia" w:ascii="仿宋_GB2312" w:hAnsi="仿宋_GB2312" w:eastAsia="仿宋_GB2312"/>
          <w:sz w:val="28"/>
          <w:lang w:val="en-US" w:eastAsia="zh-CN"/>
        </w:rPr>
        <w:t xml:space="preserve"> </w:t>
      </w:r>
      <w:r>
        <w:rPr>
          <w:rFonts w:hint="eastAsia" w:ascii="黑体" w:eastAsia="黑体"/>
          <w:sz w:val="44"/>
          <w:highlight w:val="none"/>
        </w:rPr>
        <w:t>租 赁 合 同</w:t>
      </w:r>
    </w:p>
    <w:p>
      <w:pPr>
        <w:jc w:val="center"/>
        <w:rPr>
          <w:rFonts w:hint="eastAsia" w:ascii="黑体" w:eastAsia="黑体"/>
          <w:sz w:val="44"/>
          <w:highlight w:val="none"/>
        </w:rPr>
      </w:pPr>
      <w:r>
        <w:rPr>
          <w:rFonts w:hint="eastAsia" w:ascii="仿宋_GB2312" w:hAnsi="仿宋_GB2312" w:eastAsia="仿宋_GB2312"/>
          <w:sz w:val="28"/>
          <w:highlight w:val="none"/>
        </w:rPr>
        <w:t>编号：GZ</w:t>
      </w:r>
      <w:r>
        <w:rPr>
          <w:rFonts w:hint="eastAsia" w:ascii="仿宋_GB2312" w:hAnsi="仿宋_GB2312" w:eastAsia="仿宋_GB2312"/>
          <w:color w:val="FF0000"/>
          <w:sz w:val="28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/>
          <w:color w:val="000000"/>
          <w:sz w:val="28"/>
          <w:highlight w:val="none"/>
        </w:rPr>
        <w:t>-</w:t>
      </w:r>
      <w:r>
        <w:rPr>
          <w:rFonts w:hint="eastAsia" w:ascii="仿宋_GB2312" w:hAnsi="仿宋_GB2312" w:eastAsia="仿宋_GB2312"/>
          <w:color w:val="FF0000"/>
          <w:sz w:val="28"/>
          <w:highlight w:val="none"/>
        </w:rPr>
        <w:t>202</w:t>
      </w:r>
      <w:r>
        <w:rPr>
          <w:rFonts w:hint="eastAsia" w:ascii="仿宋_GB2312" w:hAnsi="仿宋_GB2312" w:eastAsia="仿宋_GB2312"/>
          <w:color w:val="FF0000"/>
          <w:sz w:val="28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28"/>
          <w:highlight w:val="none"/>
        </w:rPr>
        <w:t>-</w:t>
      </w:r>
      <w:r>
        <w:rPr>
          <w:rFonts w:hint="eastAsia" w:ascii="仿宋_GB2312" w:hAnsi="仿宋_GB2312" w:eastAsia="仿宋_GB2312"/>
          <w:color w:val="FF0000"/>
          <w:sz w:val="28"/>
          <w:highlight w:val="none"/>
        </w:rPr>
        <w:t>001</w:t>
      </w:r>
    </w:p>
    <w:p>
      <w:pPr>
        <w:spacing w:line="440" w:lineRule="exact"/>
        <w:jc w:val="center"/>
        <w:rPr>
          <w:rFonts w:hint="eastAsia" w:ascii="黑体" w:eastAsia="黑体"/>
          <w:sz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出租方（甲方）：当阳市国有资产经营有限公司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承租方（乙方）：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证件号码：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产权人或管理方（丙方）：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根据《中华人民共和国民法典》、《当阳市行政事业单位经营性资产管理暂行办法》、《当阳市国有企业管理暂行办法》的有关规定，本着平等、自愿和有偿的原则，甲、乙、丙三方达成协议，订立本合同如下，以资共同遵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租赁资产地点及设施</w:t>
      </w:r>
    </w:p>
    <w:tbl>
      <w:tblPr>
        <w:tblStyle w:val="7"/>
        <w:tblW w:w="9580" w:type="dxa"/>
        <w:tblInd w:w="-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1648"/>
        <w:gridCol w:w="1050"/>
        <w:gridCol w:w="1952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资产名称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√选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坐落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面积</w:t>
            </w:r>
          </w:p>
        </w:tc>
        <w:tc>
          <w:tcPr>
            <w:tcW w:w="1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主要设施</w:t>
            </w:r>
          </w:p>
        </w:tc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房地产（住房、门店、土地）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49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农用地（林地、荒滩地、耕地、坑塘）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乙方应按上述租赁物的性质正常使用，若因乙方改变使用性质所产生的全部费用和手续办理均由乙方负责。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租赁期限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年，从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租金：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本合同租金为（人民币）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元，大写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元整。第一年为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元，第二年为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元，第三年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租金支付期限及方式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：本租赁物的租金按年缴纳，乙方于本合同签订之日向甲方交清年第一年租金，剩余租金乙方分别于应缴年度首月30号前一次性缴纳。甲方收款账户信息如下：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开户名称：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当阳市国有资产经营有限公司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开户银行：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  <w:t>湖北农商行股份有限公司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 xml:space="preserve">  湖北银行股份有限公司当阳支行    建行熊家山支行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甲方账号：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82010000000363969       686210100100004824           42201438006050200726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租赁保证金：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乙方于本合同签订之日向甲方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（或丙方）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支付租赁保证金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元，大写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元整。租赁期间由于乙方原因致使租赁物损毁、灭失的，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由乙方承担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赔偿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责任，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赔偿款以市场评估价值为准，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乙方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的赔偿金首先从保证金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扣除，不足部分由乙方另行补足。合同期满后，乙方依约履行合同约定，没有违约行为的，如数无息退还保证金给乙方。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甲、丙方权利和义务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1.甲方应在本合同签订之后于三日内将上述租赁物交付乙方，甲方以租赁物的实际现状进行出租，交付内容以移交清单为主，甲乙双方签字确认。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2.若租赁物为房屋、门店，出现屋面漏水、房屋主体裂缝等情况，乙方应书面告知丙方，经甲、丙方核实后组织维修。若租赁物为土地、林地、鱼池、其他财产的，均由乙方负责维修养护。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3.租赁期间，甲、丙方若因政府建设需要征收、征用、拆除、出售上述租赁物，甲方应提前30日书面通知乙方终止本合同。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4.租赁期满或提前终止本合同后，乙方将租赁资产完整退还给甲方，经甲方、丙方确认乙方无违约行为后退还乙方押金。乙方未经同意留存的物品，甲方有权处置。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5.丙方负责资产日常管理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(包括安全、维护、门前五包、其他日常管理工作等）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highlight w:val="none"/>
          <w:shd w:val="clear" w:color="auto" w:fill="auto"/>
        </w:rPr>
        <w:t>租赁期满或者租赁合同解除后，乙方拒不腾退、交还租赁物的，甲方有自力救济的权力。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七、乙方权利和义务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1.乙方在交接租赁物时，应对租赁物的安全使用情况和所使用性质进行查看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经双方确认，签订书面移交清单。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2.租赁期间，乙方作为实际承租人，有权合法使用租赁物，并承担租赁期间所有的安全责任，包括但不限于人身安全和财产安全。租赁物因常态使用，需要维修维护的，均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乙方自行承担。乙方未履行安全责任，导致本人或他人人身、财产受到损害的，由乙方承担全部赔偿责任。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3.租赁期间，乙方对租赁物负有管理义务，因保管不善或蓄意破坏，致使租赁物损坏、灭失以及侵害第三人合法权益的，乙方应当承担所有赔偿责任。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4.租赁期间，乙方应按期及时向各相关部门缴纳水电费、卫生费、物业管理费等所有因使用租赁物产生的各项费用。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5.租赁期间，乙方负责防火、防盗、“门前五包”、综合治理及安全、保卫等工作，执行有关部门规定,承担被盗、火灾造成的一切损失。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6.租赁期间，乙方应合理使用所租赁场所及其附属设施，如因使用不当及其它原因造成损坏灭失的，应立即负责修复并赔偿因此造成的一切经济损失。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highlight w:val="none"/>
          <w:shd w:val="clear" w:color="auto" w:fill="auto"/>
        </w:rPr>
        <w:t>7.租赁期间，乙方不得改变租赁物的外观及结构，否则甲方可要求乙方恢复原状或赔偿损失；乙方因经营需要对租赁物进行的装修、装璜，应当符合城市管理有关规定，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highlight w:val="none"/>
          <w:shd w:val="clear" w:color="auto" w:fill="auto"/>
          <w:lang w:eastAsia="zh-CN"/>
        </w:rPr>
        <w:t>在不破坏房屋主体结构的前提下进行，所有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highlight w:val="none"/>
          <w:shd w:val="clear" w:color="auto" w:fill="auto"/>
        </w:rPr>
        <w:t>费用自行负责，租赁期满或提前终止合同，乙方应保持装修、装璜完好，不得拆除，甲方不予补偿。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8.租赁期间，乙方不得擅自将租赁物转租给他人。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9.租赁期间，乙方负责对租赁物的管理，对租赁物出现的不安全因素应及时向丙方报告，并对丙方正常的租赁物检查给予协助。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10.租赁期内，甲方若因政府建设需要征收、征用或出售上述租赁物，乙方应在甲方通知的期限内腾退租赁物并交还甲方。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11.租赁期满，甲方、丙方按移交清单进行验收，乙方应于租赁期满后两日内，将租赁物及附属设施完好地交还。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12.租赁期满或者租赁合同解除后，乙方应在三日内无条件腾退、交还租赁物，并办理相关手续。逾期未腾退、交还租赁物的，甲方因此所遭受的一切损失由乙方负责赔偿。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13.租赁期满或者租赁合同解除后，乙方搬出租赁物三日后，租赁物内仍有遗留物视为乙方放弃其所有权，甲方有权处置。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八、合同的变更、解除与终止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1.三方可以协商变更或终止合同。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租赁期间，乙方有下列行为之一的，甲方、丙方有权终止本合同，无条件收回租赁物，已收取的押金不予退还：（1）擅自将租赁物转租他人，以联营方式转让、转借他人或以其它方式转让使用权的；（2）擅自拆改租赁物结构和改变租赁物用途的；（3）损坏租赁物，在丙方提出的合理期限内仍未修复的；（4）利用租赁物存放危险物品或进行违法活动的；（5）拖欠租金或逾期未交纳按约定应当由乙方缴纳的各项税费的；（6）违反国家政策，造成不良社会影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D0D0D" w:themeColor="text1" w:themeTint="F2"/>
          <w:sz w:val="28"/>
          <w:szCs w:val="28"/>
          <w:highlight w:val="none"/>
          <w:shd w:val="clear" w:color="auto" w:fill="auto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3.租赁期满本合同自然终止，甲方、丙方无条件收回租赁物，重新对外公开招租。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1.乙方未按时交付租金及水电费、卫生费等物业管理费用的，乙方应及时补交，如因乙方未按时缴纳前述费用造成停水停电及其他损失的，由乙方承担责任及赔偿损失。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2.乙方未经甲方同意中途退租的，甲方已收取的押金不予退还，同时，乙方应按本合同租金总额的20%向甲方支付违约金。若支付的违约金不足弥补甲方损失的，还应进行相应赔偿。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3.租赁期满，乙方逾期归还租赁物的，甲方已收取的押金不予退还，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同时乙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以本合同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日租金5倍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为标准按天向甲方支付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逾期违约金。乙方还应承担因逾期归还给甲方造成的一切损失。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4.因国家政策、政府建设需要征收、征用、拆除或出售租赁物而导致本合同终止的，乙方按实际使用的时间计算租金，不足整月的按天数计算，多退少补。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十、免责条件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1.因不可抗力原因致使本合同不能继续履行或造成的损失，甲、乙、丙三方互不承担责任。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2.因国家政策、政府建设需要征收、征用、拆除或出售租赁物，给甲、乙、丙三方造成的损失的，互不承担责任。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3.不可抗力指“不能预见、不能避免、不能克服的客观情况”。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十一、如有争议甲乙丙三方协商解决，协商不成的，可以向租赁物所在地人民法院诉讼解决。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十二、本合同自甲乙丙三方签定之日起生效。本合同一式四份，由甲、乙、丙三方各执一份，另报市国资局备案一份，具有同等法律效力。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甲方：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</w:t>
      </w:r>
      <w:r>
        <w:rPr>
          <w:rFonts w:ascii="仿宋_GB2312" w:eastAsia="仿宋_GB2312"/>
          <w:sz w:val="28"/>
          <w:szCs w:val="28"/>
        </w:rPr>
        <w:t>乙方：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</w:t>
      </w:r>
      <w:r>
        <w:rPr>
          <w:rFonts w:ascii="仿宋_GB2312" w:eastAsia="仿宋_GB2312"/>
          <w:sz w:val="28"/>
          <w:szCs w:val="28"/>
        </w:rPr>
        <w:t>丙方：</w:t>
      </w:r>
    </w:p>
    <w:p>
      <w:pPr>
        <w:spacing w:line="44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p>
      <w:pPr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spacing w:line="440" w:lineRule="exact"/>
        <w:ind w:firstLine="600" w:firstLineChars="200"/>
        <w:jc w:val="both"/>
        <w:rPr>
          <w:rFonts w:ascii="仿宋_GB2312" w:eastAsia="仿宋_GB2312"/>
          <w:sz w:val="30"/>
        </w:rPr>
      </w:pPr>
    </w:p>
    <w:p>
      <w:pPr>
        <w:spacing w:line="440" w:lineRule="exact"/>
        <w:ind w:firstLine="600" w:firstLineChars="200"/>
        <w:jc w:val="both"/>
        <w:rPr>
          <w:rFonts w:hint="eastAsia" w:ascii="仿宋_GB2312" w:hAnsi="仿宋_GB2312" w:eastAsia="仿宋_GB2312"/>
          <w:sz w:val="28"/>
        </w:rPr>
      </w:pPr>
      <w:r>
        <w:rPr>
          <w:rFonts w:ascii="仿宋_GB2312" w:eastAsia="仿宋_GB2312"/>
          <w:sz w:val="30"/>
        </w:rPr>
        <w:t>年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ascii="仿宋_GB2312" w:eastAsia="仿宋_GB2312"/>
          <w:sz w:val="30"/>
        </w:rPr>
        <w:t xml:space="preserve"> 月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ascii="仿宋_GB2312" w:eastAsia="仿宋_GB2312"/>
          <w:sz w:val="30"/>
        </w:rPr>
        <w:t xml:space="preserve"> 日</w:t>
      </w:r>
      <w:r>
        <w:rPr>
          <w:rFonts w:hint="eastAsia" w:ascii="仿宋_GB2312" w:eastAsia="仿宋_GB2312"/>
          <w:sz w:val="30"/>
          <w:lang w:val="en-US" w:eastAsia="zh-CN"/>
        </w:rPr>
        <w:t xml:space="preserve">          </w:t>
      </w:r>
      <w:r>
        <w:rPr>
          <w:rFonts w:ascii="仿宋_GB2312" w:eastAsia="仿宋_GB2312"/>
          <w:sz w:val="30"/>
        </w:rPr>
        <w:t>年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ascii="仿宋_GB2312" w:eastAsia="仿宋_GB2312"/>
          <w:sz w:val="30"/>
        </w:rPr>
        <w:t xml:space="preserve"> 月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ascii="仿宋_GB2312" w:eastAsia="仿宋_GB2312"/>
          <w:sz w:val="30"/>
        </w:rPr>
        <w:t xml:space="preserve"> 日</w:t>
      </w:r>
      <w:r>
        <w:rPr>
          <w:rFonts w:hint="eastAsia" w:ascii="仿宋_GB2312" w:eastAsia="仿宋_GB2312"/>
          <w:sz w:val="30"/>
          <w:lang w:val="en-US" w:eastAsia="zh-CN"/>
        </w:rPr>
        <w:t xml:space="preserve">        </w:t>
      </w:r>
      <w:r>
        <w:rPr>
          <w:rFonts w:ascii="仿宋_GB2312" w:eastAsia="仿宋_GB2312"/>
          <w:sz w:val="30"/>
        </w:rPr>
        <w:t>年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ascii="仿宋_GB2312" w:eastAsia="仿宋_GB2312"/>
          <w:sz w:val="30"/>
        </w:rPr>
        <w:t xml:space="preserve"> 月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ascii="仿宋_GB2312" w:eastAsia="仿宋_GB2312"/>
          <w:sz w:val="30"/>
        </w:rPr>
        <w:t xml:space="preserve"> 日</w:t>
      </w:r>
    </w:p>
    <w:p>
      <w:pPr>
        <w:jc w:val="center"/>
        <w:rPr>
          <w:rFonts w:ascii="仿宋_GB2312" w:eastAsia="仿宋_GB2312"/>
          <w:sz w:val="30"/>
        </w:rPr>
      </w:pPr>
      <w:r>
        <w:rPr>
          <w:rFonts w:hint="eastAsia" w:ascii="仿宋_GB2312" w:hAnsi="仿宋_GB2312" w:eastAsia="仿宋_GB2312"/>
          <w:sz w:val="28"/>
        </w:rPr>
        <w:t>当阳市</w:t>
      </w:r>
      <w:r>
        <w:rPr>
          <w:rFonts w:ascii="仿宋_GB2312" w:hAnsi="仿宋_GB2312" w:eastAsia="仿宋_GB2312"/>
          <w:sz w:val="28"/>
        </w:rPr>
        <w:t>人民政府国有资产监督管理局监制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ascii="仿宋_GB2312" w:eastAsia="仿宋_GB2312"/>
          <w:sz w:val="30"/>
        </w:rPr>
        <w:t xml:space="preserve"> </w:t>
      </w:r>
    </w:p>
    <w:sectPr>
      <w:headerReference r:id="rId3" w:type="default"/>
      <w:pgSz w:w="11905" w:h="16838" w:orient="landscape"/>
      <w:pgMar w:top="1474" w:right="1440" w:bottom="1474" w:left="1440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EEBF"/>
    <w:multiLevelType w:val="singleLevel"/>
    <w:tmpl w:val="6743EE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bookFoldPrinting w:val="1"/>
  <w:bookFoldPrintingSheets w:val="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NTVjNDU2MDM2Zjc2NWVjYmI1ZGI2YTlhNDRhMGQifQ=="/>
  </w:docVars>
  <w:rsids>
    <w:rsidRoot w:val="0011604D"/>
    <w:rsid w:val="00007E06"/>
    <w:rsid w:val="0011604D"/>
    <w:rsid w:val="004A73B6"/>
    <w:rsid w:val="07D330F8"/>
    <w:rsid w:val="0BE82DDB"/>
    <w:rsid w:val="0DD20DC7"/>
    <w:rsid w:val="13BB1E6A"/>
    <w:rsid w:val="13E03B4A"/>
    <w:rsid w:val="18B81B36"/>
    <w:rsid w:val="21554D09"/>
    <w:rsid w:val="24F51C80"/>
    <w:rsid w:val="302239C0"/>
    <w:rsid w:val="33B43951"/>
    <w:rsid w:val="36C818D7"/>
    <w:rsid w:val="3A512BCA"/>
    <w:rsid w:val="3B186320"/>
    <w:rsid w:val="3C5C6C84"/>
    <w:rsid w:val="40AE0558"/>
    <w:rsid w:val="46B3508C"/>
    <w:rsid w:val="46FC2E07"/>
    <w:rsid w:val="605B3CAE"/>
    <w:rsid w:val="60856BD0"/>
    <w:rsid w:val="63DB1857"/>
    <w:rsid w:val="65D624CC"/>
    <w:rsid w:val="73AD5542"/>
    <w:rsid w:val="7BBF1EBF"/>
    <w:rsid w:val="7DF51017"/>
    <w:rsid w:val="7E2A5F16"/>
    <w:rsid w:val="7F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467</Words>
  <Characters>2668</Characters>
  <Lines>22</Lines>
  <Paragraphs>6</Paragraphs>
  <TotalTime>67</TotalTime>
  <ScaleCrop>false</ScaleCrop>
  <LinksUpToDate>false</LinksUpToDate>
  <CharactersWithSpaces>3129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2022-11-30T23:47:00Z</dcterms:created>
  <dc:creator>Administrator</dc:creator>
  <cp:lastModifiedBy>Administrator</cp:lastModifiedBy>
  <cp:lastPrinted>2023-05-31T00:38:00Z</cp:lastPrinted>
  <dcterms:modified xsi:type="dcterms:W3CDTF">2023-10-09T06:45:21Z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8D95808629CF412BADE97FBC31CFB3AB</vt:lpwstr>
  </property>
</Properties>
</file>